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Times New Roman" w:hAnsi="Times New Roman" w:cs="Times New Roman"/>
          <w:b/>
          <w:bCs/>
          <w:sz w:val="44"/>
          <w:szCs w:val="44"/>
          <w:lang w:val="en-US" w:eastAsia="zh-CN"/>
        </w:rPr>
      </w:pPr>
      <w:r>
        <w:rPr>
          <w:rFonts w:hint="eastAsia"/>
          <w:b/>
          <w:sz w:val="32"/>
          <w:szCs w:val="32"/>
          <w:lang w:val="en-US" w:eastAsia="zh-CN"/>
        </w:rPr>
        <w:t>电梯相关建筑接口符合性声明</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sz w:val="24"/>
          <w:szCs w:val="24"/>
          <w:lang w:eastAsia="zh-CN"/>
        </w:rPr>
      </w:pP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sz w:val="24"/>
          <w:szCs w:val="24"/>
        </w:rPr>
      </w:pPr>
      <w:r>
        <w:rPr>
          <w:rFonts w:hint="eastAsia" w:ascii="宋体" w:hAnsi="宋体"/>
          <w:sz w:val="24"/>
          <w:szCs w:val="24"/>
          <w:lang w:eastAsia="zh-CN"/>
        </w:rPr>
        <w:t>池州市</w:t>
      </w:r>
      <w:r>
        <w:rPr>
          <w:rFonts w:hint="eastAsia" w:ascii="宋体" w:hAnsi="宋体"/>
          <w:sz w:val="24"/>
          <w:szCs w:val="24"/>
        </w:rPr>
        <w:t>特种设备</w:t>
      </w:r>
      <w:r>
        <w:rPr>
          <w:rFonts w:hint="eastAsia" w:ascii="宋体" w:hAnsi="宋体"/>
          <w:sz w:val="24"/>
          <w:szCs w:val="24"/>
          <w:lang w:eastAsia="zh-CN"/>
        </w:rPr>
        <w:t>监督检验中心</w:t>
      </w:r>
      <w:r>
        <w:rPr>
          <w:rFonts w:hint="eastAsia" w:ascii="宋体" w:hAnsi="宋体"/>
          <w:sz w:val="24"/>
          <w:szCs w:val="24"/>
        </w:rPr>
        <w:t>：</w:t>
      </w:r>
    </w:p>
    <w:p>
      <w:pPr>
        <w:keepNext w:val="0"/>
        <w:keepLines w:val="0"/>
        <w:pageBreakBefore w:val="0"/>
        <w:widowControl w:val="0"/>
        <w:kinsoku/>
        <w:wordWrap/>
        <w:overflowPunct/>
        <w:topLinePunct w:val="0"/>
        <w:autoSpaceDE/>
        <w:autoSpaceDN/>
        <w:bidi w:val="0"/>
        <w:adjustRightInd/>
        <w:snapToGrid/>
        <w:spacing w:line="360" w:lineRule="auto"/>
        <w:ind w:firstLine="540" w:firstLineChars="225"/>
        <w:textAlignment w:val="auto"/>
        <w:rPr>
          <w:rFonts w:hint="eastAsia" w:ascii="宋体" w:hAnsi="宋体"/>
          <w:sz w:val="24"/>
          <w:szCs w:val="24"/>
        </w:rPr>
      </w:pPr>
      <w:r>
        <w:rPr>
          <w:rFonts w:hint="eastAsia" w:ascii="宋体" w:hAnsi="宋体"/>
          <w:sz w:val="24"/>
          <w:szCs w:val="24"/>
        </w:rPr>
        <w:t>我单位对以下数量及安装的电梯土建图纸及实际土建的项目进行检查。检查结论：</w:t>
      </w:r>
      <w:r>
        <w:rPr>
          <w:rFonts w:hint="eastAsia" w:ascii="宋体" w:hAnsi="宋体"/>
          <w:sz w:val="24"/>
          <w:szCs w:val="24"/>
          <w:lang w:eastAsia="zh-CN"/>
        </w:rPr>
        <w:t>驱动站、转向站、出入口畅通区域、垂直净高度</w:t>
      </w:r>
      <w:r>
        <w:rPr>
          <w:rFonts w:hint="eastAsia" w:ascii="宋体" w:hAnsi="宋体"/>
          <w:sz w:val="24"/>
          <w:szCs w:val="24"/>
          <w:lang w:val="en-US" w:eastAsia="zh-CN"/>
        </w:rPr>
        <w:t>(</w:t>
      </w:r>
      <w:r>
        <w:rPr>
          <w:rFonts w:hint="eastAsia" w:ascii="宋体" w:hAnsi="宋体"/>
          <w:sz w:val="24"/>
          <w:szCs w:val="24"/>
          <w:lang w:eastAsia="zh-CN"/>
        </w:rPr>
        <w:t>梯级、踏板或胶带上方</w:t>
      </w:r>
      <w:r>
        <w:rPr>
          <w:rFonts w:hint="eastAsia" w:ascii="宋体" w:hAnsi="宋体"/>
          <w:sz w:val="24"/>
          <w:szCs w:val="24"/>
          <w:lang w:val="en-US" w:eastAsia="zh-CN"/>
        </w:rPr>
        <w:t>)</w:t>
      </w:r>
      <w:r>
        <w:rPr>
          <w:rFonts w:hint="eastAsia" w:ascii="宋体" w:hAnsi="宋体"/>
          <w:sz w:val="24"/>
          <w:szCs w:val="24"/>
          <w:lang w:eastAsia="zh-CN"/>
        </w:rPr>
        <w:t>、分离机房</w:t>
      </w:r>
      <w:r>
        <w:rPr>
          <w:rFonts w:hint="eastAsia" w:hAnsi="宋体"/>
          <w:sz w:val="24"/>
          <w:lang w:val="en-US" w:eastAsia="zh-CN"/>
        </w:rPr>
        <w:t>(有□/无□)</w:t>
      </w:r>
      <w:r>
        <w:rPr>
          <w:rFonts w:hint="eastAsia" w:ascii="宋体" w:hAnsi="宋体"/>
          <w:sz w:val="24"/>
          <w:szCs w:val="24"/>
        </w:rPr>
        <w:t>等项目均符合所安装电梯的相关安全技术规范及标准要求</w:t>
      </w:r>
      <w:r>
        <w:rPr>
          <w:rFonts w:hint="eastAsia" w:ascii="宋体" w:hAnsi="宋体"/>
          <w:sz w:val="24"/>
          <w:szCs w:val="24"/>
          <w:lang w:eastAsia="zh-CN"/>
        </w:rPr>
        <w:t>，并按相关规定进行了土建交接，</w:t>
      </w:r>
      <w:r>
        <w:rPr>
          <w:rFonts w:hint="eastAsia" w:ascii="宋体" w:hAnsi="宋体"/>
          <w:sz w:val="24"/>
          <w:szCs w:val="24"/>
        </w:rPr>
        <w:t>电梯可以正常安装及安装完成后符合相关要求。</w:t>
      </w:r>
    </w:p>
    <w:p>
      <w:pPr>
        <w:keepNext w:val="0"/>
        <w:keepLines w:val="0"/>
        <w:pageBreakBefore w:val="0"/>
        <w:widowControl w:val="0"/>
        <w:kinsoku/>
        <w:wordWrap/>
        <w:overflowPunct/>
        <w:topLinePunct w:val="0"/>
        <w:autoSpaceDE/>
        <w:autoSpaceDN/>
        <w:bidi w:val="0"/>
        <w:adjustRightInd/>
        <w:snapToGrid/>
        <w:spacing w:line="360" w:lineRule="auto"/>
        <w:ind w:firstLine="540" w:firstLineChars="225"/>
        <w:textAlignment w:val="auto"/>
        <w:rPr>
          <w:rFonts w:hint="eastAsia" w:ascii="宋体" w:hAnsi="宋体"/>
          <w:sz w:val="24"/>
          <w:szCs w:val="24"/>
          <w:lang w:eastAsia="zh-CN"/>
        </w:rPr>
      </w:pPr>
      <w:r>
        <w:rPr>
          <w:rFonts w:hint="eastAsia" w:ascii="宋体" w:hAnsi="宋体"/>
          <w:sz w:val="24"/>
          <w:szCs w:val="24"/>
          <w:lang w:eastAsia="zh-CN"/>
        </w:rPr>
        <w:t>项目名称：</w:t>
      </w:r>
      <w:r>
        <w:rPr>
          <w:rFonts w:hint="eastAsia"/>
          <w:sz w:val="28"/>
          <w:szCs w:val="28"/>
          <w:u w:val="single"/>
        </w:rPr>
        <w:t xml:space="preserve">                                          </w:t>
      </w:r>
      <w:r>
        <w:rPr>
          <w:rFonts w:hint="eastAsia" w:ascii="宋体" w:hAnsi="宋体"/>
          <w:sz w:val="24"/>
          <w:szCs w:val="24"/>
        </w:rPr>
        <w:t xml:space="preserve">                                        </w:t>
      </w:r>
    </w:p>
    <w:p>
      <w:pPr>
        <w:keepNext w:val="0"/>
        <w:keepLines w:val="0"/>
        <w:pageBreakBefore w:val="0"/>
        <w:widowControl w:val="0"/>
        <w:kinsoku/>
        <w:wordWrap/>
        <w:overflowPunct/>
        <w:topLinePunct w:val="0"/>
        <w:autoSpaceDE/>
        <w:autoSpaceDN/>
        <w:bidi w:val="0"/>
        <w:adjustRightInd/>
        <w:snapToGrid/>
        <w:spacing w:line="360" w:lineRule="auto"/>
        <w:ind w:firstLine="540" w:firstLineChars="225"/>
        <w:textAlignment w:val="auto"/>
        <w:rPr>
          <w:rFonts w:hint="eastAsia" w:ascii="宋体" w:hAnsi="宋体"/>
          <w:sz w:val="24"/>
          <w:szCs w:val="24"/>
        </w:rPr>
      </w:pPr>
      <w:r>
        <w:rPr>
          <w:rFonts w:hint="eastAsia" w:ascii="宋体" w:hAnsi="宋体"/>
          <w:sz w:val="24"/>
          <w:szCs w:val="24"/>
        </w:rPr>
        <w:t>电梯数量：</w:t>
      </w:r>
      <w:r>
        <w:rPr>
          <w:rFonts w:hint="eastAsia"/>
          <w:sz w:val="28"/>
          <w:szCs w:val="28"/>
          <w:u w:val="single"/>
        </w:rPr>
        <w:t xml:space="preserve">                                          </w:t>
      </w:r>
      <w:r>
        <w:rPr>
          <w:rFonts w:hint="eastAsia" w:ascii="宋体" w:hAnsi="宋体"/>
          <w:sz w:val="24"/>
          <w:szCs w:val="24"/>
        </w:rPr>
        <w:t xml:space="preserve">                                        </w:t>
      </w:r>
    </w:p>
    <w:p>
      <w:pPr>
        <w:keepNext w:val="0"/>
        <w:keepLines w:val="0"/>
        <w:pageBreakBefore w:val="0"/>
        <w:widowControl w:val="0"/>
        <w:kinsoku/>
        <w:wordWrap/>
        <w:overflowPunct/>
        <w:topLinePunct w:val="0"/>
        <w:autoSpaceDE/>
        <w:autoSpaceDN/>
        <w:bidi w:val="0"/>
        <w:adjustRightInd/>
        <w:snapToGrid/>
        <w:spacing w:line="360" w:lineRule="auto"/>
        <w:ind w:firstLine="540" w:firstLineChars="225"/>
        <w:textAlignment w:val="auto"/>
        <w:rPr>
          <w:rFonts w:hint="eastAsia" w:ascii="宋体" w:hAnsi="宋体"/>
          <w:sz w:val="24"/>
          <w:szCs w:val="24"/>
          <w:lang w:val="en-US" w:eastAsia="zh-CN"/>
        </w:rPr>
      </w:pPr>
      <w:bookmarkStart w:id="0" w:name="_GoBack"/>
      <w:bookmarkEnd w:id="0"/>
      <w:r>
        <w:rPr>
          <w:rFonts w:hint="eastAsia" w:ascii="宋体" w:hAnsi="宋体"/>
          <w:sz w:val="24"/>
          <w:szCs w:val="24"/>
        </w:rPr>
        <w:t>安装位置：</w:t>
      </w:r>
      <w:r>
        <w:rPr>
          <w:rFonts w:hint="eastAsia"/>
          <w:sz w:val="28"/>
          <w:szCs w:val="28"/>
          <w:u w:val="single"/>
        </w:rPr>
        <w:t xml:space="preserve">                                          </w:t>
      </w:r>
      <w:r>
        <w:rPr>
          <w:rFonts w:hint="eastAsia" w:ascii="宋体" w:hAnsi="宋体"/>
          <w:sz w:val="24"/>
          <w:szCs w:val="24"/>
        </w:rPr>
        <w:t xml:space="preserve">                                        </w:t>
      </w:r>
      <w:r>
        <w:rPr>
          <w:rFonts w:hint="eastAsia" w:ascii="宋体" w:hAnsi="宋体"/>
          <w:sz w:val="24"/>
          <w:szCs w:val="24"/>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360" w:lineRule="auto"/>
        <w:ind w:firstLine="540" w:firstLineChars="225"/>
        <w:textAlignment w:val="auto"/>
        <w:rPr>
          <w:rFonts w:hint="eastAsia" w:ascii="宋体" w:hAnsi="宋体"/>
          <w:sz w:val="24"/>
          <w:szCs w:val="24"/>
        </w:rPr>
      </w:pPr>
      <w:r>
        <w:rPr>
          <w:rFonts w:hint="eastAsia" w:ascii="宋体" w:hAnsi="宋体"/>
          <w:sz w:val="24"/>
          <w:szCs w:val="24"/>
          <w:lang w:eastAsia="zh-CN"/>
        </w:rPr>
        <w:t>出厂编号：</w:t>
      </w:r>
      <w:r>
        <w:rPr>
          <w:rFonts w:hint="eastAsia"/>
          <w:sz w:val="28"/>
          <w:szCs w:val="28"/>
          <w:u w:val="single"/>
        </w:rPr>
        <w:t xml:space="preserve">                                          </w:t>
      </w:r>
      <w:r>
        <w:rPr>
          <w:rFonts w:hint="eastAsia" w:ascii="宋体" w:hAnsi="宋体"/>
          <w:sz w:val="24"/>
          <w:szCs w:val="24"/>
        </w:rPr>
        <w:t xml:space="preserve">                                        </w:t>
      </w:r>
      <w:r>
        <w:rPr>
          <w:rFonts w:hint="eastAsia" w:ascii="宋体" w:hAnsi="宋体"/>
          <w:sz w:val="24"/>
          <w:szCs w:val="24"/>
          <w:lang w:val="en-US" w:eastAsia="zh-CN"/>
        </w:rPr>
        <w:t xml:space="preserve">  </w:t>
      </w:r>
      <w:r>
        <w:rPr>
          <w:rFonts w:hint="eastAsia" w:ascii="宋体" w:hAnsi="宋体"/>
          <w:sz w:val="24"/>
          <w:szCs w:val="24"/>
        </w:rPr>
        <w:t xml:space="preserve">                      </w:t>
      </w:r>
      <w:r>
        <w:rPr>
          <w:rFonts w:hint="eastAsia" w:ascii="宋体" w:hAnsi="宋体"/>
          <w:sz w:val="24"/>
          <w:szCs w:val="24"/>
          <w:lang w:val="en-US" w:eastAsia="zh-CN"/>
        </w:rPr>
        <w:t xml:space="preserve">                    </w:t>
      </w:r>
    </w:p>
    <w:p>
      <w:pPr>
        <w:spacing w:line="600" w:lineRule="auto"/>
        <w:ind w:firstLine="540" w:firstLineChars="225"/>
        <w:rPr>
          <w:rFonts w:hint="eastAsia" w:ascii="宋体" w:hAnsi="宋体"/>
          <w:sz w:val="24"/>
          <w:szCs w:val="24"/>
        </w:rPr>
      </w:pPr>
    </w:p>
    <w:p>
      <w:pPr>
        <w:spacing w:line="600" w:lineRule="auto"/>
        <w:ind w:firstLine="540" w:firstLineChars="225"/>
        <w:rPr>
          <w:rFonts w:hint="eastAsia" w:ascii="宋体" w:hAnsi="宋体"/>
          <w:sz w:val="24"/>
          <w:szCs w:val="24"/>
        </w:rPr>
      </w:pPr>
    </w:p>
    <w:p>
      <w:pPr>
        <w:spacing w:line="600" w:lineRule="auto"/>
        <w:ind w:firstLine="540" w:firstLineChars="225"/>
        <w:rPr>
          <w:rFonts w:hint="eastAsia" w:ascii="宋体" w:hAnsi="宋体"/>
          <w:sz w:val="24"/>
          <w:szCs w:val="24"/>
        </w:rPr>
      </w:pPr>
      <w:r>
        <w:rPr>
          <w:rFonts w:hint="eastAsia" w:ascii="宋体" w:hAnsi="宋体"/>
          <w:sz w:val="24"/>
          <w:szCs w:val="24"/>
        </w:rPr>
        <w:t>使用单位（盖章）</w:t>
      </w:r>
      <w:r>
        <w:rPr>
          <w:rFonts w:hint="eastAsia" w:ascii="宋体" w:hAnsi="宋体"/>
          <w:sz w:val="24"/>
          <w:szCs w:val="24"/>
          <w:lang w:val="en-US" w:eastAsia="zh-CN"/>
        </w:rPr>
        <w:t xml:space="preserve">                       </w:t>
      </w:r>
      <w:r>
        <w:rPr>
          <w:rFonts w:hint="eastAsia" w:ascii="宋体" w:hAnsi="宋体"/>
          <w:sz w:val="24"/>
          <w:szCs w:val="24"/>
        </w:rPr>
        <w:t>施工单位（盖章）</w:t>
      </w:r>
    </w:p>
    <w:p>
      <w:pPr>
        <w:spacing w:line="600" w:lineRule="auto"/>
        <w:ind w:firstLine="540" w:firstLineChars="225"/>
        <w:rPr>
          <w:rFonts w:hint="eastAsia" w:ascii="宋体" w:hAnsi="宋体" w:eastAsia="宋体"/>
          <w:sz w:val="24"/>
          <w:szCs w:val="24"/>
          <w:lang w:val="en-US" w:eastAsia="zh-CN"/>
        </w:rPr>
      </w:pPr>
      <w:r>
        <w:rPr>
          <w:rFonts w:hint="eastAsia" w:ascii="宋体" w:hAnsi="宋体"/>
          <w:sz w:val="24"/>
          <w:szCs w:val="24"/>
        </w:rPr>
        <w:t>年   月   日</w:t>
      </w:r>
      <w:r>
        <w:rPr>
          <w:rFonts w:hint="eastAsia" w:ascii="宋体" w:hAnsi="宋体"/>
          <w:sz w:val="24"/>
          <w:szCs w:val="24"/>
          <w:lang w:val="en-US" w:eastAsia="zh-CN"/>
        </w:rPr>
        <w:t xml:space="preserve">                           </w:t>
      </w:r>
      <w:r>
        <w:rPr>
          <w:rFonts w:hint="eastAsia" w:ascii="宋体" w:hAnsi="宋体"/>
          <w:sz w:val="24"/>
          <w:szCs w:val="24"/>
        </w:rPr>
        <w:t xml:space="preserve">年   月   </w:t>
      </w:r>
      <w:r>
        <w:rPr>
          <w:rFonts w:hint="eastAsia" w:ascii="宋体" w:hAnsi="宋体"/>
          <w:sz w:val="24"/>
          <w:szCs w:val="24"/>
          <w:lang w:eastAsia="zh-CN"/>
        </w:rPr>
        <w:t>日</w:t>
      </w:r>
    </w:p>
    <w:p/>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entury">
    <w:altName w:val="Nyala"/>
    <w:panose1 w:val="02040604050505020304"/>
    <w:charset w:val="00"/>
    <w:family w:val="roman"/>
    <w:pitch w:val="default"/>
    <w:sig w:usb0="00000000" w:usb1="00000000" w:usb2="00000000" w:usb3="00000000" w:csb0="2000009F" w:csb1="DFD70000"/>
  </w:font>
  <w:font w:name="Nyala">
    <w:panose1 w:val="02000504070300020003"/>
    <w:charset w:val="00"/>
    <w:family w:val="auto"/>
    <w:pitch w:val="default"/>
    <w:sig w:usb0="A000006F" w:usb1="00000000" w:usb2="00000800" w:usb3="00000000" w:csb0="00000093"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FlNjE2MTA3YjI3MjRhMWRkNzE3NWI4ZWU4NTYxYWUifQ=="/>
  </w:docVars>
  <w:rsids>
    <w:rsidRoot w:val="090B0F93"/>
    <w:rsid w:val="090B0F93"/>
    <w:rsid w:val="50AE72D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Century"/>
      <w:kern w:val="2"/>
      <w:sz w:val="21"/>
      <w:szCs w:val="21"/>
      <w:lang w:val="en-US" w:eastAsia="zh-CN" w:bidi="th-TH"/>
    </w:rPr>
  </w:style>
  <w:style w:type="character" w:default="1" w:styleId="3">
    <w:name w:val="Default Paragraph Font"/>
    <w:autoRedefine/>
    <w:semiHidden/>
    <w:qFormat/>
    <w:uiPriority w:val="0"/>
  </w:style>
  <w:style w:type="table" w:default="1" w:styleId="2">
    <w:name w:val="Normal Table"/>
    <w:autoRedefin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Office_12.1.0.16120_F1E327BC-269C-435d-A152-05C5408002CA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2024-01-16T05:52:00Z</dcterms:created>
  <dc:creator>Administrator</dc:creator>
  <cp:lastModifiedBy>Administrator</cp:lastModifiedBy>
  <dcterms:modified xsi:type="dcterms:W3CDTF">2024-01-16T06:09:38Z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2052-12.1.0.16120</vt:lpwstr>
  </property>
  <property fmtid="{D5CDD505-2E9C-101B-9397-08002B2CF9AE}" pid="3" name="ICV">
    <vt:lpwstr>EEF0CC95593641A0B6968FE93FE8640F_11</vt:lpwstr>
  </property>
</Properties>
</file>