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7"/>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2742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482F4307">
            <w:pPr>
              <w:pStyle w:val="18"/>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p>
        </w:tc>
        <w:tc>
          <w:tcPr>
            <w:tcW w:w="8855" w:type="dxa"/>
          </w:tcPr>
          <w:p w14:paraId="427600E9">
            <w:pPr>
              <w:pStyle w:val="18"/>
              <w:framePr w:wrap="notBeside" w:vAnchor="page" w:hAnchor="page" w:x="1372" w:y="568"/>
              <w:tabs>
                <w:tab w:val="clear" w:pos="4153"/>
                <w:tab w:val="clear" w:pos="8306"/>
              </w:tabs>
              <w:spacing w:line="240" w:lineRule="auto"/>
              <w:jc w:val="both"/>
              <w:rPr>
                <w:rFonts w:ascii="黑体" w:hAnsi="黑体" w:eastAsia="黑体"/>
                <w:sz w:val="21"/>
                <w:szCs w:val="21"/>
              </w:rPr>
            </w:pPr>
            <w:r>
              <w:rPr>
                <w:rFonts w:hint="eastAsia" w:ascii="黑体" w:hAnsi="黑体" w:eastAsia="黑体"/>
                <w:sz w:val="21"/>
                <w:szCs w:val="21"/>
              </w:rPr>
              <w:t>03.080</w:t>
            </w:r>
          </w:p>
        </w:tc>
      </w:tr>
      <w:tr w14:paraId="4A747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73937D78">
            <w:pPr>
              <w:pStyle w:val="1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p>
        </w:tc>
        <w:tc>
          <w:tcPr>
            <w:tcW w:w="8855" w:type="dxa"/>
          </w:tcPr>
          <w:p w14:paraId="49C3C9C5">
            <w:pPr>
              <w:pStyle w:val="1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hint="eastAsia" w:ascii="黑体" w:hAnsi="黑体" w:eastAsia="黑体"/>
                <w:sz w:val="21"/>
                <w:szCs w:val="21"/>
              </w:rPr>
              <w:t>A16</w:t>
            </w:r>
          </w:p>
        </w:tc>
      </w:tr>
    </w:tbl>
    <w:tbl>
      <w:tblPr>
        <w:tblStyle w:val="27"/>
        <w:tblpPr w:leftFromText="180" w:rightFromText="180" w:vertAnchor="text" w:horzAnchor="margin" w:tblpX="2683" w:tblpY="578"/>
        <w:tblW w:w="6407" w:type="dxa"/>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108" w:type="dxa"/>
          <w:bottom w:w="0" w:type="dxa"/>
          <w:right w:w="221" w:type="dxa"/>
        </w:tblCellMar>
      </w:tblPr>
      <w:tblGrid>
        <w:gridCol w:w="6407"/>
      </w:tblGrid>
      <w:tr w14:paraId="27831ED3">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221" w:type="dxa"/>
          </w:tblCellMar>
        </w:tblPrEx>
        <w:tc>
          <w:tcPr>
            <w:tcW w:w="6407" w:type="dxa"/>
          </w:tcPr>
          <w:p w14:paraId="624854F9">
            <w:pPr>
              <w:pStyle w:val="49"/>
              <w:framePr w:w="0" w:hRule="auto" w:wrap="auto" w:vAnchor="margin" w:hAnchor="text" w:xAlign="left" w:yAlign="inline"/>
              <w:rPr>
                <w:rFonts w:ascii="宋体" w:hAnsi="宋体"/>
                <w:sz w:val="28"/>
                <w:szCs w:val="28"/>
              </w:rPr>
            </w:pPr>
            <w:bookmarkStart w:id="0" w:name="_Hlk26473981"/>
            <w:r>
              <w:drawing>
                <wp:inline distT="0" distB="0" distL="0" distR="0">
                  <wp:extent cx="796290" cy="397510"/>
                  <wp:effectExtent l="0" t="0" r="381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13958" cy="406373"/>
                          </a:xfrm>
                          <a:prstGeom prst="rect">
                            <a:avLst/>
                          </a:prstGeom>
                        </pic:spPr>
                      </pic:pic>
                    </a:graphicData>
                  </a:graphic>
                </wp:inline>
              </w:drawing>
            </w:r>
            <w:r>
              <w:fldChar w:fldCharType="begin">
                <w:ffData>
                  <w:name w:val="c1"/>
                  <w:enabled/>
                  <w:calcOnExit w:val="0"/>
                  <w:textInput>
                    <w:maxLength w:val="8"/>
                  </w:textInput>
                </w:ffData>
              </w:fldChar>
            </w:r>
            <w:bookmarkStart w:id="1" w:name="c1"/>
            <w:r>
              <w:instrText xml:space="preserve"> FORMTEXT </w:instrText>
            </w:r>
            <w:r>
              <w:fldChar w:fldCharType="separate"/>
            </w:r>
            <w:r>
              <w:rPr>
                <w:rFonts w:hint="eastAsia"/>
              </w:rPr>
              <w:t>34</w:t>
            </w:r>
            <w:r>
              <w:fldChar w:fldCharType="end"/>
            </w:r>
            <w:bookmarkEnd w:id="1"/>
          </w:p>
        </w:tc>
      </w:tr>
    </w:tbl>
    <w:p w14:paraId="67050691">
      <w:pPr>
        <w:pStyle w:val="50"/>
        <w:framePr w:w="9639" w:h="624" w:hRule="exact" w:hSpace="181" w:vSpace="181" w:wrap="around" w:hAnchor="page" w:x="1305" w:y="2269"/>
        <w:rPr>
          <w:rFonts w:ascii="黑体" w:hAnsi="黑体" w:eastAsia="黑体"/>
          <w:b w:val="0"/>
          <w:bCs w:val="0"/>
          <w:w w:val="100"/>
          <w:sz w:val="48"/>
          <w:szCs w:val="48"/>
        </w:rPr>
      </w:pPr>
      <w:r>
        <w:rPr>
          <w:rFonts w:hint="eastAsia" w:ascii="黑体" w:hAnsi="黑体" w:eastAsia="黑体"/>
          <w:b w:val="0"/>
          <w:bCs w:val="0"/>
          <w:w w:val="100"/>
          <w:sz w:val="48"/>
          <w:szCs w:val="48"/>
        </w:rPr>
        <w:fldChar w:fldCharType="begin">
          <w:ffData>
            <w:name w:val="c2"/>
            <w:enabled/>
            <w:calcOnExit w:val="0"/>
            <w:textInput/>
          </w:ffData>
        </w:fldChar>
      </w:r>
      <w:bookmarkStart w:id="2" w:name="c2"/>
      <w:r>
        <w:rPr>
          <w:rFonts w:hint="eastAsia" w:ascii="黑体" w:hAnsi="黑体" w:eastAsia="黑体"/>
          <w:b w:val="0"/>
          <w:bCs w:val="0"/>
          <w:w w:val="100"/>
          <w:sz w:val="48"/>
          <w:szCs w:val="48"/>
        </w:rPr>
        <w:instrText xml:space="preserve"> FORMTEXT </w:instrText>
      </w:r>
      <w:r>
        <w:rPr>
          <w:rFonts w:hint="eastAsia" w:ascii="黑体" w:hAnsi="黑体" w:eastAsia="黑体"/>
          <w:b w:val="0"/>
          <w:bCs w:val="0"/>
          <w:w w:val="100"/>
          <w:sz w:val="48"/>
          <w:szCs w:val="48"/>
        </w:rPr>
        <w:fldChar w:fldCharType="separate"/>
      </w:r>
      <w:r>
        <w:rPr>
          <w:rFonts w:hint="eastAsia" w:ascii="黑体" w:hAnsi="黑体" w:eastAsia="黑体"/>
          <w:b w:val="0"/>
          <w:bCs w:val="0"/>
          <w:w w:val="100"/>
          <w:sz w:val="48"/>
          <w:szCs w:val="48"/>
        </w:rPr>
        <w:t>池州市</w:t>
      </w:r>
      <w:r>
        <w:rPr>
          <w:rFonts w:hint="eastAsia" w:ascii="黑体" w:hAnsi="黑体" w:eastAsia="黑体"/>
          <w:b w:val="0"/>
          <w:bCs w:val="0"/>
          <w:w w:val="100"/>
          <w:sz w:val="48"/>
          <w:szCs w:val="48"/>
        </w:rPr>
        <w:fldChar w:fldCharType="end"/>
      </w:r>
      <w:bookmarkEnd w:id="2"/>
      <w:r>
        <w:rPr>
          <w:rFonts w:hint="eastAsia" w:ascii="黑体" w:hAnsi="黑体" w:eastAsia="黑体"/>
          <w:b w:val="0"/>
          <w:bCs w:val="0"/>
          <w:w w:val="100"/>
          <w:sz w:val="48"/>
          <w:szCs w:val="48"/>
        </w:rPr>
        <w:t>地方标准</w:t>
      </w:r>
    </w:p>
    <w:bookmarkEnd w:id="0"/>
    <w:p w14:paraId="5DFE018A">
      <w:pPr>
        <w:pStyle w:val="195"/>
        <w:framePr w:wrap="around"/>
        <w:rPr>
          <w:lang w:val="fr-FR"/>
        </w:rPr>
      </w:pPr>
      <w:r>
        <w:rPr>
          <w:lang w:val="fr-FR"/>
        </w:rPr>
        <w:t>DB</w:t>
      </w:r>
      <w:r>
        <w:rPr>
          <w:shd w:val="clear" w:color="FFFFFF" w:fill="D9D9D9"/>
        </w:rPr>
        <w:fldChar w:fldCharType="begin">
          <w:ffData>
            <w:name w:val="文字1"/>
            <w:enabled/>
            <w:calcOnExit w:val="0"/>
            <w:textInput>
              <w:default w:val="XX/T"/>
            </w:textInput>
          </w:ffData>
        </w:fldChar>
      </w:r>
      <w:bookmarkStart w:id="3" w:name="文字1"/>
      <w:r>
        <w:rPr>
          <w:shd w:val="clear" w:color="FFFFFF" w:fill="D9D9D9"/>
          <w:lang w:val="fr-FR"/>
        </w:rPr>
        <w:instrText xml:space="preserve"> FORMTEXT </w:instrText>
      </w:r>
      <w:r>
        <w:rPr>
          <w:shd w:val="clear" w:color="FFFFFF" w:fill="D9D9D9"/>
        </w:rPr>
        <w:fldChar w:fldCharType="separate"/>
      </w:r>
      <w:r>
        <w:rPr>
          <w:rFonts w:hint="eastAsia"/>
          <w:shd w:val="clear" w:color="FFFFFF" w:fill="D9D9D9"/>
        </w:rPr>
        <w:t>34</w:t>
      </w:r>
      <w:r>
        <w:rPr>
          <w:shd w:val="clear" w:color="FFFFFF" w:fill="D9D9D9"/>
          <w:lang w:val="fr-FR"/>
        </w:rPr>
        <w:t>/T</w:t>
      </w:r>
      <w:r>
        <w:rPr>
          <w:shd w:val="clear" w:color="FFFFFF" w:fill="D9D9D9"/>
        </w:rPr>
        <w:fldChar w:fldCharType="end"/>
      </w:r>
      <w:bookmarkEnd w:id="3"/>
      <w:r>
        <w:fldChar w:fldCharType="begin">
          <w:ffData>
            <w:name w:val="NSTD_CODE_F"/>
            <w:enabled/>
            <w:calcOnExit w:val="0"/>
            <w:textInput>
              <w:default w:val="XXXX"/>
            </w:textInput>
          </w:ffData>
        </w:fldChar>
      </w:r>
      <w:bookmarkStart w:id="4" w:name="NSTD_CODE_F"/>
      <w:r>
        <w:rPr>
          <w:lang w:val="fr-FR"/>
        </w:rPr>
        <w:instrText xml:space="preserve"> FORMTEXT </w:instrText>
      </w:r>
      <w:r>
        <w:fldChar w:fldCharType="separate"/>
      </w:r>
      <w:r>
        <w:rPr>
          <w:rFonts w:hint="eastAsia"/>
        </w:rPr>
        <w:t>2024</w:t>
      </w:r>
      <w:r>
        <w:fldChar w:fldCharType="end"/>
      </w:r>
      <w:bookmarkEnd w:id="4"/>
      <w:r>
        <w:rPr>
          <w:rFonts w:hAnsi="黑体"/>
          <w:lang w:val="fr-FR"/>
        </w:rPr>
        <w:t>—</w:t>
      </w:r>
      <w:r>
        <w:fldChar w:fldCharType="begin">
          <w:ffData>
            <w:name w:val="NSTD_CODE_B"/>
            <w:enabled/>
            <w:calcOnExit w:val="0"/>
            <w:textInput>
              <w:default w:val="XXXX"/>
            </w:textInput>
          </w:ffData>
        </w:fldChar>
      </w:r>
      <w:bookmarkStart w:id="5" w:name="NSTD_CODE_B"/>
      <w:r>
        <w:rPr>
          <w:lang w:val="fr-FR"/>
        </w:rPr>
        <w:instrText xml:space="preserve"> FORMTEXT </w:instrText>
      </w:r>
      <w:r>
        <w:fldChar w:fldCharType="separate"/>
      </w:r>
      <w:r>
        <w:rPr>
          <w:lang w:val="fr-FR"/>
        </w:rPr>
        <w:t>XXXX</w:t>
      </w:r>
      <w:r>
        <w:fldChar w:fldCharType="end"/>
      </w:r>
      <w:bookmarkEnd w:id="5"/>
    </w:p>
    <w:p w14:paraId="7997EBB4">
      <w:pPr>
        <w:pStyle w:val="196"/>
        <w:framePr w:wrap="around"/>
        <w:rPr>
          <w:rFonts w:hAnsi="黑体"/>
        </w:rPr>
      </w:pPr>
      <w:r>
        <w:rPr>
          <w:rFonts w:hAnsi="黑体"/>
        </w:rPr>
        <w:fldChar w:fldCharType="begin">
          <w:ffData>
            <w:name w:val="OSTD_CODE"/>
            <w:enabled/>
            <w:calcOnExit w:val="0"/>
            <w:textInput/>
          </w:ffData>
        </w:fldChar>
      </w:r>
      <w:bookmarkStart w:id="6"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6"/>
    </w:p>
    <w:p w14:paraId="7250B2F9">
      <w:pPr>
        <w:spacing w:line="240" w:lineRule="auto"/>
        <w:rPr>
          <w:rFonts w:ascii="黑体" w:hAnsi="黑体" w:eastAsia="黑体"/>
          <w:kern w:val="0"/>
          <w:sz w:val="10"/>
          <w:szCs w:val="10"/>
        </w:rPr>
      </w:pPr>
      <w:r>
        <w:rPr>
          <w:rFonts w:ascii="黑体" w:hAnsi="黑体" w:eastAsia="黑体"/>
          <w:kern w:val="0"/>
          <w:sz w:val="10"/>
          <w:szCs w:val="10"/>
        </w:rPr>
        <w:pict>
          <v:line id="_x0000_s1026" o:spid="_x0000_s1026" o:spt="20" style="position:absolute;left:0pt;margin-left:70.9pt;margin-top:212.65pt;height:0pt;width:481.9pt;mso-position-horizontal-relative:page;mso-position-vertical-relative:page;z-index:251659264;mso-width-relative:page;mso-height-relative:page;"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path arrowok="t"/>
            <v:fill focussize="0,0"/>
            <v:stroke/>
            <v:imagedata o:title=""/>
            <o:lock v:ext="edit"/>
          </v:line>
        </w:pict>
      </w:r>
    </w:p>
    <w:p w14:paraId="7C908749">
      <w:pPr>
        <w:pStyle w:val="50"/>
        <w:framePr w:w="9639" w:h="6976" w:hRule="exact" w:hSpace="0" w:vSpace="0" w:wrap="around" w:hAnchor="page" w:y="6408"/>
        <w:jc w:val="center"/>
        <w:rPr>
          <w:rFonts w:ascii="黑体" w:hAnsi="黑体" w:eastAsia="黑体"/>
          <w:b w:val="0"/>
          <w:bCs w:val="0"/>
          <w:w w:val="100"/>
        </w:rPr>
      </w:pPr>
    </w:p>
    <w:p w14:paraId="4FF576B8">
      <w:pPr>
        <w:pStyle w:val="197"/>
        <w:framePr w:h="6974" w:hRule="exact" w:wrap="around" w:x="1419" w:anchorLock="1"/>
      </w:pPr>
      <w:r>
        <w:rPr>
          <w:rFonts w:hint="eastAsia"/>
        </w:rPr>
        <w:t>3</w:t>
      </w:r>
      <w:r>
        <w:rPr>
          <w:rFonts w:ascii="Times New Roman" w:hAnsi="Times New Roman"/>
        </w:rPr>
        <w:t>~</w:t>
      </w:r>
      <w:r>
        <w:rPr>
          <w:rFonts w:hint="eastAsia"/>
        </w:rPr>
        <w:t>6岁</w:t>
      </w:r>
      <w:r>
        <w:fldChar w:fldCharType="begin">
          <w:ffData>
            <w:name w:val="CSTD_NAME"/>
            <w:enabled/>
            <w:calcOnExit w:val="0"/>
            <w:textInput>
              <w:default w:val="点击此处添加标准名称"/>
            </w:textInput>
          </w:ffData>
        </w:fldChar>
      </w:r>
      <w:bookmarkStart w:id="7" w:name="CSTD_NAME"/>
      <w:r>
        <w:instrText xml:space="preserve"> FORMTEXT </w:instrText>
      </w:r>
      <w:r>
        <w:fldChar w:fldCharType="separate"/>
      </w:r>
      <w:r>
        <w:rPr>
          <w:rFonts w:hint="eastAsia"/>
        </w:rPr>
        <w:t>儿童健康体检服务规范</w:t>
      </w:r>
      <w:r>
        <w:fldChar w:fldCharType="end"/>
      </w:r>
      <w:bookmarkEnd w:id="7"/>
    </w:p>
    <w:p w14:paraId="69542A7A">
      <w:pPr>
        <w:pStyle w:val="125"/>
        <w:framePr w:w="9639" w:h="6974" w:hRule="exact" w:wrap="around" w:vAnchor="page" w:hAnchor="page" w:x="1419" w:y="6408" w:anchorLock="1"/>
        <w:textAlignment w:val="bottom"/>
        <w:rPr>
          <w:rFonts w:ascii="黑体" w:hAnsi="黑体" w:eastAsia="黑体"/>
          <w:szCs w:val="28"/>
        </w:rPr>
      </w:pPr>
    </w:p>
    <w:p w14:paraId="594178DE">
      <w:pPr>
        <w:pStyle w:val="125"/>
        <w:framePr w:w="9639" w:h="6974" w:hRule="exact" w:wrap="around" w:vAnchor="page" w:hAnchor="page" w:x="1419" w:y="6408" w:anchorLock="1"/>
        <w:textAlignment w:val="bottom"/>
        <w:rPr>
          <w:rFonts w:eastAsia="黑体"/>
          <w:sz w:val="36"/>
          <w:szCs w:val="36"/>
        </w:rPr>
      </w:pPr>
      <w:r>
        <w:rPr>
          <w:rFonts w:eastAsia="黑体"/>
          <w:sz w:val="36"/>
          <w:szCs w:val="36"/>
        </w:rPr>
        <w:t>Standard of health examination services for</w:t>
      </w:r>
    </w:p>
    <w:p w14:paraId="6A6F5371">
      <w:pPr>
        <w:pStyle w:val="125"/>
        <w:framePr w:w="9639" w:h="6974" w:hRule="exact" w:wrap="around" w:vAnchor="page" w:hAnchor="page" w:x="1419" w:y="6408" w:anchorLock="1"/>
        <w:textAlignment w:val="bottom"/>
        <w:rPr>
          <w:rFonts w:eastAsia="黑体"/>
          <w:sz w:val="36"/>
          <w:szCs w:val="36"/>
        </w:rPr>
      </w:pPr>
      <w:r>
        <w:rPr>
          <w:rFonts w:hint="eastAsia" w:eastAsia="黑体"/>
          <w:sz w:val="36"/>
          <w:szCs w:val="36"/>
        </w:rPr>
        <w:t>3</w:t>
      </w:r>
      <w:r>
        <w:rPr>
          <w:rFonts w:eastAsia="黑体"/>
          <w:sz w:val="36"/>
          <w:szCs w:val="36"/>
        </w:rPr>
        <w:t>~</w:t>
      </w:r>
      <w:r>
        <w:rPr>
          <w:rFonts w:hint="eastAsia" w:eastAsia="黑体"/>
          <w:sz w:val="36"/>
          <w:szCs w:val="36"/>
        </w:rPr>
        <w:t>6</w:t>
      </w:r>
      <w:r>
        <w:rPr>
          <w:rFonts w:eastAsia="黑体"/>
          <w:sz w:val="36"/>
          <w:szCs w:val="36"/>
        </w:rPr>
        <w:t> </w:t>
      </w:r>
      <w:r>
        <w:rPr>
          <w:rFonts w:hint="eastAsia" w:eastAsia="黑体"/>
          <w:sz w:val="36"/>
          <w:szCs w:val="36"/>
        </w:rPr>
        <w:t xml:space="preserve">years old </w:t>
      </w:r>
      <w:r>
        <w:rPr>
          <w:rFonts w:eastAsia="黑体"/>
          <w:sz w:val="36"/>
          <w:szCs w:val="36"/>
        </w:rPr>
        <w:t>children</w:t>
      </w:r>
    </w:p>
    <w:p w14:paraId="12BDE1AF">
      <w:pPr>
        <w:framePr w:w="9639" w:h="6974" w:hRule="exact" w:wrap="around" w:vAnchor="page" w:hAnchor="page" w:x="1419" w:y="6408" w:anchorLock="1"/>
        <w:spacing w:line="760" w:lineRule="exact"/>
        <w:ind w:left="-1418"/>
      </w:pPr>
    </w:p>
    <w:p w14:paraId="7A31E5D8">
      <w:pPr>
        <w:pStyle w:val="125"/>
        <w:framePr w:w="9639" w:h="6974" w:hRule="exact" w:wrap="around" w:vAnchor="page" w:hAnchor="page" w:x="1419" w:y="6408" w:anchorLock="1"/>
        <w:textAlignment w:val="bottom"/>
        <w:rPr>
          <w:rFonts w:eastAsia="黑体"/>
          <w:szCs w:val="28"/>
        </w:rPr>
      </w:pPr>
    </w:p>
    <w:p w14:paraId="1D0C3F1D">
      <w:pPr>
        <w:pStyle w:val="125"/>
        <w:framePr w:w="9639" w:h="6974" w:hRule="exact" w:wrap="around" w:vAnchor="page" w:hAnchor="page" w:x="1419" w:y="6408" w:anchorLock="1"/>
        <w:spacing w:before="440" w:after="160"/>
        <w:textAlignment w:val="bottom"/>
        <w:rPr>
          <w:color w:val="auto"/>
          <w:sz w:val="24"/>
          <w:szCs w:val="28"/>
        </w:rPr>
      </w:pPr>
      <w:r>
        <w:rPr>
          <w:rFonts w:hint="eastAsia"/>
          <w:color w:val="auto"/>
          <w:sz w:val="21"/>
          <w:szCs w:val="28"/>
        </w:rPr>
        <w:t>(征求意见稿）</w:t>
      </w:r>
    </w:p>
    <w:p w14:paraId="733286E5">
      <w:pPr>
        <w:pStyle w:val="125"/>
        <w:framePr w:w="9639" w:h="6974" w:hRule="exact" w:wrap="around" w:vAnchor="page" w:hAnchor="page" w:x="1419" w:y="6408" w:anchorLock="1"/>
        <w:spacing w:before="180" w:line="240" w:lineRule="atLeast"/>
        <w:textAlignment w:val="bottom"/>
        <w:rPr>
          <w:color w:val="auto"/>
          <w:sz w:val="21"/>
          <w:szCs w:val="28"/>
        </w:rPr>
      </w:pPr>
      <w:r>
        <w:rPr>
          <w:color w:val="auto"/>
          <w:sz w:val="21"/>
          <w:szCs w:val="28"/>
        </w:rPr>
        <w:fldChar w:fldCharType="begin">
          <w:ffData>
            <w:name w:val="CMPLSH_DATE"/>
            <w:enabled/>
            <w:calcOnExit w:val="0"/>
            <w:textInput/>
          </w:ffData>
        </w:fldChar>
      </w:r>
      <w:bookmarkStart w:id="8" w:name="CMPLSH_DATE"/>
      <w:r>
        <w:rPr>
          <w:color w:val="auto"/>
          <w:sz w:val="21"/>
          <w:szCs w:val="28"/>
        </w:rPr>
        <w:instrText xml:space="preserve"> FORMTEXT </w:instrText>
      </w:r>
      <w:r>
        <w:rPr>
          <w:color w:val="auto"/>
          <w:sz w:val="21"/>
          <w:szCs w:val="28"/>
        </w:rPr>
        <w:fldChar w:fldCharType="separate"/>
      </w:r>
      <w:r>
        <w:rPr>
          <w:color w:val="auto"/>
          <w:sz w:val="21"/>
          <w:szCs w:val="28"/>
        </w:rPr>
        <w:t>     </w:t>
      </w:r>
      <w:r>
        <w:rPr>
          <w:color w:val="auto"/>
          <w:sz w:val="21"/>
          <w:szCs w:val="28"/>
        </w:rPr>
        <w:fldChar w:fldCharType="end"/>
      </w:r>
      <w:bookmarkEnd w:id="8"/>
    </w:p>
    <w:p w14:paraId="02D442E1">
      <w:pPr>
        <w:pStyle w:val="125"/>
        <w:framePr w:w="9639" w:h="6974" w:hRule="exact" w:wrap="around" w:vAnchor="page" w:hAnchor="page" w:x="1419" w:y="6408" w:anchorLock="1"/>
        <w:spacing w:beforeLines="300" w:afterLines="30" w:line="240" w:lineRule="auto"/>
        <w:textAlignment w:val="bottom"/>
        <w:rPr>
          <w:b/>
          <w:color w:val="auto"/>
          <w:sz w:val="21"/>
          <w:szCs w:val="28"/>
        </w:rPr>
      </w:pPr>
      <w:r>
        <w:rPr>
          <w:b/>
          <w:color w:val="auto"/>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9" w:name="下拉2"/>
      <w:r>
        <w:rPr>
          <w:b/>
          <w:color w:val="auto"/>
          <w:sz w:val="21"/>
          <w:szCs w:val="28"/>
        </w:rPr>
        <w:instrText xml:space="preserve"> FORMDROPDOWN </w:instrText>
      </w:r>
      <w:r>
        <w:rPr>
          <w:b/>
          <w:color w:val="auto"/>
          <w:sz w:val="21"/>
          <w:szCs w:val="28"/>
        </w:rPr>
        <w:fldChar w:fldCharType="separate"/>
      </w:r>
      <w:r>
        <w:rPr>
          <w:b/>
          <w:color w:val="auto"/>
          <w:sz w:val="21"/>
          <w:szCs w:val="28"/>
        </w:rPr>
        <w:fldChar w:fldCharType="end"/>
      </w:r>
      <w:bookmarkEnd w:id="9"/>
    </w:p>
    <w:p w14:paraId="07E3D6EC">
      <w:pPr>
        <w:pStyle w:val="193"/>
        <w:framePr w:wrap="around" w:y="14176"/>
      </w:pPr>
      <w:r>
        <w:rPr>
          <w:rFonts w:ascii="黑体"/>
        </w:rPr>
        <w:fldChar w:fldCharType="begin">
          <w:ffData>
            <w:name w:val="PLSH_DATE_Y"/>
            <w:enabled/>
            <w:calcOnExit w:val="0"/>
            <w:textInput>
              <w:default w:val="XXXX"/>
              <w:maxLength w:val="4"/>
            </w:textInput>
          </w:ffData>
        </w:fldChar>
      </w:r>
      <w:bookmarkStart w:id="10"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0"/>
      <w:r>
        <w:rPr>
          <w:rFonts w:ascii="黑体"/>
        </w:rPr>
        <w:t>-</w:t>
      </w:r>
      <w:r>
        <w:rPr>
          <w:rFonts w:ascii="黑体"/>
        </w:rPr>
        <w:fldChar w:fldCharType="begin">
          <w:ffData>
            <w:name w:val="PLSH_DATE_M"/>
            <w:enabled/>
            <w:calcOnExit w:val="0"/>
            <w:textInput>
              <w:default w:val="XX"/>
              <w:maxLength w:val="2"/>
            </w:textInput>
          </w:ffData>
        </w:fldChar>
      </w:r>
      <w:bookmarkStart w:id="11"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1"/>
      <w:r>
        <w:rPr>
          <w:rFonts w:ascii="黑体"/>
        </w:rPr>
        <w:t>-</w:t>
      </w:r>
      <w:r>
        <w:rPr>
          <w:rFonts w:ascii="黑体"/>
        </w:rPr>
        <w:fldChar w:fldCharType="begin">
          <w:ffData>
            <w:name w:val="PLSH_DATE_D"/>
            <w:enabled/>
            <w:calcOnExit w:val="0"/>
            <w:textInput>
              <w:default w:val="XX"/>
              <w:maxLength w:val="2"/>
            </w:textInput>
          </w:ffData>
        </w:fldChar>
      </w:r>
      <w:bookmarkStart w:id="12"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2"/>
      <w:r>
        <w:rPr>
          <w:rFonts w:hint="eastAsia"/>
        </w:rPr>
        <w:t>发布</w:t>
      </w:r>
    </w:p>
    <w:p w14:paraId="1410F173">
      <w:pPr>
        <w:pStyle w:val="194"/>
        <w:framePr w:wrap="around" w:y="14176"/>
      </w:pPr>
      <w:r>
        <w:rPr>
          <w:rFonts w:ascii="黑体"/>
        </w:rPr>
        <w:fldChar w:fldCharType="begin">
          <w:ffData>
            <w:name w:val="CROT_DATE_Y"/>
            <w:enabled/>
            <w:calcOnExit w:val="0"/>
            <w:textInput>
              <w:default w:val="XXXX"/>
              <w:maxLength w:val="4"/>
            </w:textInput>
          </w:ffData>
        </w:fldChar>
      </w:r>
      <w:bookmarkStart w:id="13"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3"/>
      <w:r>
        <w:rPr>
          <w:rFonts w:ascii="黑体"/>
        </w:rPr>
        <w:t>-</w:t>
      </w:r>
      <w:r>
        <w:rPr>
          <w:rFonts w:ascii="黑体"/>
        </w:rPr>
        <w:fldChar w:fldCharType="begin">
          <w:ffData>
            <w:name w:val="CROT_DATE_M"/>
            <w:enabled/>
            <w:calcOnExit w:val="0"/>
            <w:textInput>
              <w:default w:val="XX"/>
              <w:maxLength w:val="2"/>
            </w:textInput>
          </w:ffData>
        </w:fldChar>
      </w:r>
      <w:bookmarkStart w:id="14"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4"/>
      <w:r>
        <w:rPr>
          <w:rFonts w:ascii="黑体"/>
        </w:rPr>
        <w:t>-</w:t>
      </w:r>
      <w:r>
        <w:rPr>
          <w:rFonts w:ascii="黑体"/>
        </w:rPr>
        <w:fldChar w:fldCharType="begin">
          <w:ffData>
            <w:name w:val="CROT_DATE_D"/>
            <w:enabled/>
            <w:calcOnExit w:val="0"/>
            <w:textInput>
              <w:default w:val="XX"/>
              <w:maxLength w:val="2"/>
            </w:textInput>
          </w:ffData>
        </w:fldChar>
      </w:r>
      <w:bookmarkStart w:id="15"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5"/>
      <w:r>
        <w:rPr>
          <w:rFonts w:hint="eastAsia"/>
        </w:rPr>
        <w:t>实施</w:t>
      </w:r>
    </w:p>
    <w:p w14:paraId="624011AC">
      <w:pPr>
        <w:pStyle w:val="151"/>
        <w:framePr w:h="584" w:hRule="exact" w:hSpace="181" w:vSpace="181" w:wrap="around" w:y="15027"/>
        <w:rPr>
          <w:rFonts w:hAnsi="黑体"/>
        </w:rPr>
      </w:pPr>
      <w:r>
        <w:rPr>
          <w:rFonts w:hint="eastAsia" w:hAnsi="黑体"/>
          <w:w w:val="100"/>
          <w:sz w:val="28"/>
        </w:rPr>
        <w:t>池州市市场监督管理局</w:t>
      </w:r>
      <w:r>
        <w:rPr>
          <w:rFonts w:ascii="Times New Roman"/>
          <w:w w:val="100"/>
          <w:sz w:val="28"/>
        </w:rPr>
        <w:t>  </w:t>
      </w:r>
      <w:r>
        <w:rPr>
          <w:rStyle w:val="229"/>
          <w:rFonts w:hint="eastAsia" w:hAnsi="黑体"/>
          <w:position w:val="0"/>
        </w:rPr>
        <w:t>发</w:t>
      </w:r>
      <w:r>
        <w:rPr>
          <w:rStyle w:val="229"/>
          <w:rFonts w:hint="eastAsia" w:hAnsi="黑体"/>
          <w:spacing w:val="0"/>
          <w:position w:val="0"/>
        </w:rPr>
        <w:t>布</w:t>
      </w:r>
    </w:p>
    <w:p w14:paraId="1C50ECF3">
      <w:pPr>
        <w:rPr>
          <w:rFonts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338" w:right="1134" w:bottom="1021" w:left="1134" w:header="0" w:footer="0" w:gutter="284"/>
          <w:cols w:space="425" w:num="1"/>
          <w:titlePg/>
          <w:docGrid w:linePitch="312" w:charSpace="0"/>
        </w:sectPr>
      </w:pPr>
      <w:r>
        <w:rPr>
          <w:rFonts w:ascii="宋体" w:hAnsi="宋体"/>
          <w:sz w:val="28"/>
          <w:szCs w:val="28"/>
        </w:rPr>
        <w:pict>
          <v:line id="_x0000_s2050" o:spid="_x0000_s2050" o:spt="20" style="position:absolute;left:0pt;margin-left:70.85pt;margin-top:728.6pt;height:0pt;width:481.9pt;mso-position-horizontal-relative:page;mso-position-vertical-relative:page;z-index:251660288;mso-width-relative:page;mso-height-relative:page;"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path arrowok="t"/>
            <v:fill focussize="0,0"/>
            <v:stroke/>
            <v:imagedata o:title=""/>
            <o:lock v:ext="edit"/>
            <w10:anchorlock/>
          </v:line>
        </w:pict>
      </w:r>
    </w:p>
    <w:p w14:paraId="7DF56AA8">
      <w:pPr>
        <w:pStyle w:val="89"/>
        <w:spacing w:before="900" w:after="360"/>
      </w:pPr>
      <w:bookmarkStart w:id="16" w:name="BookMark2"/>
      <w:r>
        <w:rPr>
          <w:spacing w:val="320"/>
        </w:rPr>
        <w:t>前</w:t>
      </w:r>
      <w:r>
        <w:t>言</w:t>
      </w:r>
    </w:p>
    <w:p w14:paraId="60453B16">
      <w:pPr>
        <w:pStyle w:val="56"/>
        <w:ind w:firstLine="420"/>
      </w:pPr>
      <w:r>
        <w:rPr>
          <w:rFonts w:hint="eastAsia"/>
        </w:rPr>
        <w:t>本文件按照GB/T 1.1—2020《标准化工作导则  第1部分：标准化文件的结构和起草规则》的规定起草。</w:t>
      </w:r>
    </w:p>
    <w:p w14:paraId="49E717CD">
      <w:pPr>
        <w:pStyle w:val="56"/>
        <w:ind w:firstLine="420"/>
      </w:pPr>
      <w:r>
        <w:rPr>
          <w:rFonts w:hint="eastAsia"/>
        </w:rPr>
        <w:t>请注意本文件的某些内容可能涉及专利。本文件的发布机构不承担识别专利的责任。</w:t>
      </w:r>
    </w:p>
    <w:p w14:paraId="0D957345">
      <w:pPr>
        <w:pStyle w:val="56"/>
        <w:ind w:firstLine="420"/>
      </w:pPr>
      <w:r>
        <w:rPr>
          <w:rFonts w:hint="eastAsia"/>
        </w:rPr>
        <w:t>本文件由池州市疾病预防控制保健中心提出。</w:t>
      </w:r>
    </w:p>
    <w:p w14:paraId="092FAE0A">
      <w:pPr>
        <w:pStyle w:val="56"/>
        <w:ind w:firstLine="420"/>
      </w:pPr>
      <w:r>
        <w:rPr>
          <w:rFonts w:hint="eastAsia"/>
        </w:rPr>
        <w:t>本文件由池州市卫生健康委员会归口。</w:t>
      </w:r>
    </w:p>
    <w:p w14:paraId="34D616AE">
      <w:pPr>
        <w:pStyle w:val="56"/>
        <w:ind w:firstLine="420"/>
      </w:pPr>
      <w:r>
        <w:rPr>
          <w:rFonts w:hint="eastAsia"/>
        </w:rPr>
        <w:t>本文件起草单位：池州市疾病预防控制保健中心、安徽卫生健康职业学院、安徽省妇女儿童保健中心、贵池区妇幼保健计划生育服务中心、东至县妇幼保健计划生育服务中心、石台县妇幼保健计划生育服务中心、青阳县妇幼保健计划生育服务中心。</w:t>
      </w:r>
    </w:p>
    <w:p w14:paraId="7E68986F">
      <w:pPr>
        <w:pStyle w:val="56"/>
        <w:ind w:firstLine="420"/>
      </w:pPr>
      <w:r>
        <w:rPr>
          <w:rFonts w:hint="eastAsia"/>
        </w:rPr>
        <w:t>本文件主要起草人：魏锁、林铁流、程进、黄永玲、赵行暇、汪家丽、陆妍敏、胡白雪、胡文东、王保萍、佘华兵、尹晟、孙建华。</w:t>
      </w:r>
    </w:p>
    <w:p w14:paraId="05905DCE">
      <w:pPr>
        <w:pStyle w:val="56"/>
        <w:ind w:firstLine="420"/>
      </w:pPr>
    </w:p>
    <w:bookmarkEnd w:id="16"/>
    <w:p w14:paraId="36A219AC">
      <w:pPr>
        <w:pStyle w:val="56"/>
        <w:ind w:firstLine="420"/>
        <w:sectPr>
          <w:pgSz w:w="11910" w:h="16840"/>
          <w:pgMar w:top="1871" w:right="1090" w:bottom="1871" w:left="920" w:header="1442" w:footer="1145" w:gutter="0"/>
          <w:pgNumType w:fmt="upperRoman" w:start="1"/>
          <w:cols w:space="720" w:num="1"/>
          <w:docGrid w:type="lines" w:linePitch="0" w:charSpace="0"/>
        </w:sectPr>
      </w:pPr>
    </w:p>
    <w:p w14:paraId="058ECB4B">
      <w:pPr>
        <w:spacing w:line="20" w:lineRule="exact"/>
        <w:jc w:val="center"/>
        <w:rPr>
          <w:rFonts w:ascii="黑体" w:hAnsi="黑体" w:eastAsia="黑体"/>
          <w:sz w:val="32"/>
          <w:szCs w:val="32"/>
        </w:rPr>
      </w:pPr>
      <w:bookmarkStart w:id="17" w:name="BookMark4"/>
    </w:p>
    <w:p w14:paraId="556EA04F">
      <w:pPr>
        <w:spacing w:line="20" w:lineRule="exact"/>
        <w:jc w:val="center"/>
        <w:rPr>
          <w:rFonts w:ascii="黑体" w:hAnsi="黑体" w:eastAsia="黑体"/>
          <w:sz w:val="32"/>
          <w:szCs w:val="32"/>
        </w:rPr>
      </w:pPr>
    </w:p>
    <w:sdt>
      <w:sdtPr>
        <w:tag w:val="NEW_STAND_NAME"/>
        <w:id w:val="595910757"/>
        <w:lock w:val="sdtLocked"/>
        <w:placeholder>
          <w:docPart w:val="EE254BC0B7FB471DA25577D3EEA2B56D"/>
        </w:placeholder>
      </w:sdtPr>
      <w:sdtContent>
        <w:p w14:paraId="36F53B8F">
          <w:pPr>
            <w:pStyle w:val="177"/>
            <w:spacing w:beforeLines="100" w:afterLines="220"/>
          </w:pPr>
          <w:bookmarkStart w:id="18" w:name="NEW_STAND_NAME"/>
          <w:r>
            <w:rPr>
              <w:rFonts w:hint="eastAsia"/>
            </w:rPr>
            <w:t>3</w:t>
          </w:r>
          <w:r>
            <w:rPr>
              <w:rFonts w:ascii="Times New Roman" w:hAnsi="Times New Roman"/>
            </w:rPr>
            <w:t>~</w:t>
          </w:r>
          <w:r>
            <w:rPr>
              <w:rFonts w:hint="eastAsia"/>
            </w:rPr>
            <w:t>6岁儿童健康体检服务规范</w:t>
          </w:r>
        </w:p>
      </w:sdtContent>
    </w:sdt>
    <w:bookmarkEnd w:id="18"/>
    <w:p w14:paraId="589670E7">
      <w:pPr>
        <w:pStyle w:val="104"/>
        <w:spacing w:before="240" w:after="240"/>
      </w:pPr>
      <w:bookmarkStart w:id="19" w:name="_Toc24884211"/>
      <w:bookmarkStart w:id="20" w:name="_Toc17233333"/>
      <w:bookmarkStart w:id="21" w:name="_Toc17233325"/>
      <w:bookmarkStart w:id="22" w:name="_Toc26648465"/>
      <w:bookmarkStart w:id="23" w:name="_Toc26986530"/>
      <w:bookmarkStart w:id="24" w:name="_Toc97191423"/>
      <w:bookmarkStart w:id="25" w:name="_Toc26718930"/>
      <w:bookmarkStart w:id="26" w:name="_Toc24884218"/>
      <w:bookmarkStart w:id="27" w:name="_Toc26986771"/>
      <w:r>
        <w:rPr>
          <w:rFonts w:hint="eastAsia"/>
        </w:rPr>
        <w:t>范围</w:t>
      </w:r>
      <w:bookmarkEnd w:id="19"/>
      <w:bookmarkEnd w:id="20"/>
      <w:bookmarkEnd w:id="21"/>
      <w:bookmarkEnd w:id="22"/>
      <w:bookmarkEnd w:id="23"/>
      <w:bookmarkEnd w:id="24"/>
      <w:bookmarkEnd w:id="25"/>
      <w:bookmarkEnd w:id="26"/>
      <w:bookmarkEnd w:id="27"/>
    </w:p>
    <w:p w14:paraId="47660DD6">
      <w:pPr>
        <w:pStyle w:val="56"/>
        <w:ind w:firstLine="420"/>
      </w:pPr>
      <w:bookmarkStart w:id="28" w:name="_Toc24884219"/>
      <w:bookmarkStart w:id="29" w:name="_Toc26648466"/>
      <w:bookmarkStart w:id="30" w:name="_Toc17233334"/>
      <w:bookmarkStart w:id="31" w:name="_Toc24884212"/>
      <w:bookmarkStart w:id="32" w:name="_Toc17233326"/>
      <w:r>
        <w:rPr>
          <w:rFonts w:hint="eastAsia"/>
        </w:rPr>
        <w:t>本标准规定了</w:t>
      </w:r>
      <w:r>
        <w:rPr>
          <w:rFonts w:hint="eastAsia" w:ascii="Times New Roman"/>
        </w:rPr>
        <w:t>3</w:t>
      </w:r>
      <w:r>
        <w:rPr>
          <w:rFonts w:ascii="Times New Roman"/>
        </w:rPr>
        <w:t>~</w:t>
      </w:r>
      <w:r>
        <w:rPr>
          <w:rFonts w:hint="eastAsia" w:ascii="Times New Roman"/>
        </w:rPr>
        <w:t>6</w:t>
      </w:r>
      <w:r>
        <w:rPr>
          <w:rFonts w:hint="eastAsia"/>
        </w:rPr>
        <w:t>岁儿童健康体检服务原则、基本要求、服务内容、紧急情况处理、档案管理、评价与改进。</w:t>
      </w:r>
    </w:p>
    <w:p w14:paraId="426DE88C">
      <w:pPr>
        <w:pStyle w:val="56"/>
        <w:ind w:firstLine="420"/>
      </w:pPr>
      <w:r>
        <w:rPr>
          <w:rFonts w:hint="eastAsia"/>
        </w:rPr>
        <w:t>本标准适用于开展</w:t>
      </w:r>
      <w:r>
        <w:rPr>
          <w:rFonts w:hint="eastAsia" w:ascii="Times New Roman"/>
        </w:rPr>
        <w:t>3</w:t>
      </w:r>
      <w:r>
        <w:rPr>
          <w:rFonts w:ascii="Times New Roman"/>
        </w:rPr>
        <w:t>~</w:t>
      </w:r>
      <w:r>
        <w:rPr>
          <w:rFonts w:hint="eastAsia" w:ascii="Times New Roman"/>
        </w:rPr>
        <w:t>6</w:t>
      </w:r>
      <w:r>
        <w:rPr>
          <w:rFonts w:hint="eastAsia"/>
        </w:rPr>
        <w:t>岁儿童健康体检的服务机构。</w:t>
      </w:r>
    </w:p>
    <w:p w14:paraId="7CF490D9">
      <w:pPr>
        <w:pStyle w:val="104"/>
        <w:spacing w:before="240" w:after="240"/>
      </w:pPr>
      <w:bookmarkStart w:id="33" w:name="_Toc26986531"/>
      <w:bookmarkStart w:id="34" w:name="_Toc97191424"/>
      <w:bookmarkStart w:id="35" w:name="_Toc26986772"/>
      <w:bookmarkStart w:id="36" w:name="_Toc26718931"/>
      <w:r>
        <w:rPr>
          <w:rFonts w:hint="eastAsia"/>
        </w:rPr>
        <w:t>规范性引用文件</w:t>
      </w:r>
      <w:bookmarkEnd w:id="28"/>
      <w:bookmarkEnd w:id="29"/>
      <w:bookmarkEnd w:id="30"/>
      <w:bookmarkEnd w:id="31"/>
      <w:bookmarkEnd w:id="32"/>
      <w:bookmarkEnd w:id="33"/>
      <w:bookmarkEnd w:id="34"/>
      <w:bookmarkEnd w:id="35"/>
      <w:bookmarkEnd w:id="36"/>
    </w:p>
    <w:sdt>
      <w:sdtPr>
        <w:rPr>
          <w:rFonts w:hint="eastAsia"/>
        </w:rPr>
        <w:id w:val="715848253"/>
        <w:placeholder>
          <w:docPart w:val="14F17E4CDF864BAAB50DD42296257ECE"/>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195D780A">
          <w:pPr>
            <w:pStyle w:val="56"/>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34C71552">
      <w:pPr>
        <w:pStyle w:val="56"/>
        <w:ind w:firstLine="420"/>
        <w:rPr>
          <w:szCs w:val="21"/>
        </w:rPr>
      </w:pPr>
      <w:r>
        <w:rPr>
          <w:rFonts w:hint="eastAsia"/>
        </w:rPr>
        <w:t xml:space="preserve">WS/T 479-2015     0-6岁儿童健康管理技术规范 </w:t>
      </w:r>
    </w:p>
    <w:p w14:paraId="7B9CAA8F">
      <w:pPr>
        <w:pStyle w:val="56"/>
        <w:ind w:firstLine="420"/>
      </w:pPr>
      <w:r>
        <w:rPr>
          <w:rFonts w:hint="eastAsia"/>
        </w:rPr>
        <w:t>GB/T 30443        保健服务通用要求</w:t>
      </w:r>
    </w:p>
    <w:p w14:paraId="23AFE132">
      <w:pPr>
        <w:pStyle w:val="56"/>
        <w:ind w:firstLine="420"/>
      </w:pPr>
      <w:r>
        <w:rPr>
          <w:rFonts w:hint="eastAsia"/>
        </w:rPr>
        <w:t>WS/T 424-2013     人群健康监测人体测量方法</w:t>
      </w:r>
    </w:p>
    <w:p w14:paraId="2B131D2E">
      <w:pPr>
        <w:pStyle w:val="104"/>
        <w:spacing w:before="240" w:after="240"/>
        <w:rPr>
          <w:szCs w:val="21"/>
        </w:rPr>
      </w:pPr>
      <w:bookmarkStart w:id="37" w:name="_Toc97191425"/>
      <w:r>
        <w:rPr>
          <w:rFonts w:hint="eastAsia"/>
          <w:szCs w:val="21"/>
        </w:rPr>
        <w:t>术语和定义</w:t>
      </w:r>
      <w:bookmarkEnd w:id="37"/>
    </w:p>
    <w:sdt>
      <w:sdtPr>
        <w:id w:val="-1909835108"/>
        <w:placeholder>
          <w:docPart w:val="10CA6D0949164603ABEAED971AF371BE"/>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728F9FB3">
          <w:pPr>
            <w:pStyle w:val="56"/>
            <w:ind w:firstLine="420"/>
          </w:pPr>
          <w:bookmarkStart w:id="38" w:name="_Toc26986532"/>
          <w:bookmarkEnd w:id="38"/>
          <w:r>
            <w:t>下列术语和定义适用于本文件。</w:t>
          </w:r>
        </w:p>
      </w:sdtContent>
    </w:sdt>
    <w:p w14:paraId="34FD4D3C">
      <w:pPr>
        <w:pStyle w:val="56"/>
        <w:ind w:firstLine="420"/>
      </w:pPr>
    </w:p>
    <w:p w14:paraId="3E64D567">
      <w:pPr>
        <w:pStyle w:val="223"/>
        <w:numPr>
          <w:ilvl w:val="2"/>
          <w:numId w:val="32"/>
        </w:numPr>
        <w:spacing w:line="360" w:lineRule="auto"/>
        <w:ind w:left="420" w:hanging="420" w:hangingChars="200"/>
        <w:rPr>
          <w:rFonts w:ascii="黑体" w:hAnsi="黑体" w:eastAsia="黑体"/>
        </w:rPr>
      </w:pPr>
      <w:r>
        <w:rPr>
          <w:rFonts w:hint="eastAsia" w:ascii="黑体" w:hAnsi="黑体" w:eastAsia="黑体"/>
        </w:rPr>
        <w:t>身高 body height</w:t>
      </w:r>
    </w:p>
    <w:p w14:paraId="206540B5">
      <w:pPr>
        <w:pStyle w:val="56"/>
        <w:spacing w:line="360" w:lineRule="auto"/>
        <w:ind w:firstLine="420"/>
      </w:pPr>
      <w:r>
        <w:rPr>
          <w:rFonts w:hint="eastAsia"/>
        </w:rPr>
        <w:t>站立位足底到头部最高点的垂直距离。</w:t>
      </w:r>
    </w:p>
    <w:p w14:paraId="6CBC3E3D">
      <w:pPr>
        <w:pStyle w:val="223"/>
        <w:numPr>
          <w:ilvl w:val="2"/>
          <w:numId w:val="32"/>
        </w:numPr>
        <w:spacing w:line="360" w:lineRule="auto"/>
        <w:ind w:left="420" w:hanging="420" w:hangingChars="200"/>
      </w:pPr>
      <w:r>
        <w:rPr>
          <w:rFonts w:hint="eastAsia" w:ascii="黑体" w:hAnsi="黑体" w:eastAsia="黑体"/>
        </w:rPr>
        <w:t>体重body weight</w:t>
      </w:r>
    </w:p>
    <w:p w14:paraId="2B307E9C">
      <w:pPr>
        <w:pStyle w:val="56"/>
        <w:spacing w:line="360" w:lineRule="auto"/>
        <w:ind w:firstLine="420"/>
        <w:rPr>
          <w:rFonts w:hint="eastAsia"/>
        </w:rPr>
      </w:pPr>
      <w:r>
        <w:rPr>
          <w:rFonts w:hint="eastAsia"/>
        </w:rPr>
        <w:t>人体总重量(裸重)。</w:t>
      </w:r>
    </w:p>
    <w:p w14:paraId="4C0FDEEE">
      <w:pPr>
        <w:pStyle w:val="223"/>
        <w:numPr>
          <w:ilvl w:val="2"/>
          <w:numId w:val="32"/>
        </w:numPr>
        <w:spacing w:line="360" w:lineRule="auto"/>
        <w:ind w:left="420" w:hanging="420" w:hangingChars="200"/>
        <w:rPr>
          <w:rFonts w:hint="default" w:ascii="黑体" w:hAnsi="黑体" w:eastAsia="黑体"/>
          <w:lang w:val="en-US" w:eastAsia="zh-CN"/>
        </w:rPr>
      </w:pPr>
      <w:r>
        <w:rPr>
          <w:rFonts w:hint="eastAsia" w:ascii="黑体" w:hAnsi="黑体" w:eastAsia="黑体"/>
          <w:lang w:val="en-US" w:eastAsia="zh-CN"/>
        </w:rPr>
        <w:t>行为测听 behavioral audiometry</w:t>
      </w:r>
    </w:p>
    <w:p w14:paraId="4F94612F">
      <w:pPr>
        <w:pStyle w:val="56"/>
        <w:rPr>
          <w:rFonts w:hint="default"/>
          <w:lang w:val="en-US" w:eastAsia="zh-CN"/>
        </w:rPr>
      </w:pPr>
      <w:r>
        <w:rPr>
          <w:rFonts w:hint="eastAsia"/>
          <w:lang w:val="en-US" w:eastAsia="zh-CN"/>
        </w:rPr>
        <w:t>主观听力学评估方法，通过孩子对声音产生反应并判断听力水平。</w:t>
      </w:r>
    </w:p>
    <w:p w14:paraId="114080DC">
      <w:pPr>
        <w:pStyle w:val="104"/>
        <w:numPr>
          <w:ilvl w:val="1"/>
          <w:numId w:val="32"/>
        </w:numPr>
        <w:spacing w:before="240" w:after="240"/>
        <w:rPr>
          <w:sz w:val="22"/>
          <w:szCs w:val="22"/>
        </w:rPr>
      </w:pPr>
      <w:r>
        <w:rPr>
          <w:rFonts w:hint="eastAsia"/>
        </w:rPr>
        <w:t>服务原则</w:t>
      </w:r>
    </w:p>
    <w:p w14:paraId="5342EA50">
      <w:pPr>
        <w:pStyle w:val="105"/>
        <w:numPr>
          <w:ilvl w:val="2"/>
          <w:numId w:val="32"/>
        </w:numPr>
        <w:spacing w:before="120" w:after="120"/>
      </w:pPr>
      <w:r>
        <w:rPr>
          <w:rFonts w:hint="eastAsia"/>
        </w:rPr>
        <w:t>定期体检</w:t>
      </w:r>
    </w:p>
    <w:p w14:paraId="1130FDA6">
      <w:pPr>
        <w:pStyle w:val="56"/>
        <w:ind w:firstLine="420"/>
      </w:pPr>
      <w:r>
        <w:rPr>
          <w:rFonts w:hint="eastAsia" w:ascii="Times New Roman"/>
        </w:rPr>
        <w:t>3</w:t>
      </w:r>
      <w:r>
        <w:rPr>
          <w:rFonts w:ascii="Times New Roman"/>
        </w:rPr>
        <w:t>~</w:t>
      </w:r>
      <w:r>
        <w:rPr>
          <w:rFonts w:hint="eastAsia" w:ascii="Times New Roman"/>
        </w:rPr>
        <w:t>6岁儿童</w:t>
      </w:r>
      <w:r>
        <w:rPr>
          <w:rFonts w:hint="eastAsia"/>
        </w:rPr>
        <w:t>定期进行健康体检，以适应其生理发育的需要，通常每个年度应进行全面体检。</w:t>
      </w:r>
    </w:p>
    <w:p w14:paraId="15415928">
      <w:pPr>
        <w:pStyle w:val="105"/>
        <w:numPr>
          <w:ilvl w:val="2"/>
          <w:numId w:val="32"/>
        </w:numPr>
        <w:spacing w:before="120" w:after="120"/>
      </w:pPr>
      <w:r>
        <w:rPr>
          <w:rFonts w:hint="eastAsia"/>
        </w:rPr>
        <w:t>专业性</w:t>
      </w:r>
    </w:p>
    <w:p w14:paraId="51FEC25F">
      <w:pPr>
        <w:pStyle w:val="56"/>
        <w:ind w:firstLine="420"/>
      </w:pPr>
      <w:r>
        <w:rPr>
          <w:rFonts w:hint="eastAsia"/>
        </w:rPr>
        <w:t>体检人员应包括专业医生、护士等，</w:t>
      </w:r>
      <w:r>
        <w:rPr>
          <w:rFonts w:hint="eastAsia"/>
          <w:color w:val="auto"/>
        </w:rPr>
        <w:t>应具备儿童健康体检专业知识和技能</w:t>
      </w:r>
      <w:r>
        <w:rPr>
          <w:rFonts w:hint="eastAsia"/>
          <w:color w:val="FF0000"/>
        </w:rPr>
        <w:t>，</w:t>
      </w:r>
      <w:r>
        <w:rPr>
          <w:rFonts w:hint="eastAsia"/>
        </w:rPr>
        <w:t>以确保体检的准确性和有效性。应对体检报告进行专业解读，向监护人解释儿童当前健康状况和存在的问题。</w:t>
      </w:r>
    </w:p>
    <w:p w14:paraId="393B5F42">
      <w:pPr>
        <w:pStyle w:val="105"/>
        <w:numPr>
          <w:ilvl w:val="2"/>
          <w:numId w:val="32"/>
        </w:numPr>
        <w:spacing w:before="120" w:after="120"/>
      </w:pPr>
      <w:r>
        <w:rPr>
          <w:rFonts w:hint="eastAsia"/>
        </w:rPr>
        <w:t>保密性</w:t>
      </w:r>
    </w:p>
    <w:p w14:paraId="03E96C0F">
      <w:pPr>
        <w:pStyle w:val="56"/>
        <w:ind w:firstLine="420"/>
      </w:pPr>
      <w:r>
        <w:rPr>
          <w:rFonts w:hint="eastAsia"/>
        </w:rPr>
        <w:t>体检机构应妥善保管儿童的体检结果，确保个人隐私信息不外泄，仅供监护人查阅。</w:t>
      </w:r>
    </w:p>
    <w:p w14:paraId="72ADF5E1">
      <w:pPr>
        <w:pStyle w:val="104"/>
        <w:numPr>
          <w:ilvl w:val="1"/>
          <w:numId w:val="32"/>
        </w:numPr>
        <w:spacing w:before="240" w:after="240"/>
        <w:rPr>
          <w:sz w:val="22"/>
          <w:szCs w:val="22"/>
        </w:rPr>
      </w:pPr>
      <w:r>
        <w:rPr>
          <w:rFonts w:hint="eastAsia"/>
        </w:rPr>
        <w:t>基本要求</w:t>
      </w:r>
    </w:p>
    <w:p w14:paraId="3F8F218B">
      <w:pPr>
        <w:pStyle w:val="105"/>
        <w:numPr>
          <w:ilvl w:val="2"/>
          <w:numId w:val="32"/>
        </w:numPr>
        <w:spacing w:before="120" w:after="120"/>
      </w:pPr>
      <w:r>
        <w:rPr>
          <w:rFonts w:hint="eastAsia"/>
        </w:rPr>
        <w:t>服务机构</w:t>
      </w:r>
    </w:p>
    <w:p w14:paraId="7A9D63F8">
      <w:pPr>
        <w:pStyle w:val="165"/>
        <w:numPr>
          <w:ilvl w:val="3"/>
          <w:numId w:val="32"/>
        </w:numPr>
      </w:pPr>
      <w:r>
        <w:rPr>
          <w:rFonts w:hint="eastAsia" w:ascii="Times New Roman"/>
        </w:rPr>
        <w:t>3</w:t>
      </w:r>
      <w:r>
        <w:rPr>
          <w:rFonts w:ascii="Times New Roman"/>
        </w:rPr>
        <w:t>~</w:t>
      </w:r>
      <w:r>
        <w:rPr>
          <w:rFonts w:hint="eastAsia" w:ascii="Times New Roman"/>
        </w:rPr>
        <w:t>6岁</w:t>
      </w:r>
      <w:r>
        <w:rPr>
          <w:rFonts w:hint="eastAsia"/>
        </w:rPr>
        <w:t>儿童健康体检服务应</w:t>
      </w:r>
      <w:r>
        <w:rPr>
          <w:rFonts w:hint="eastAsia"/>
          <w:spacing w:val="-4"/>
        </w:rPr>
        <w:t>由市、县（区）</w:t>
      </w:r>
      <w:r>
        <w:rPr>
          <w:rFonts w:hint="eastAsia"/>
        </w:rPr>
        <w:t>级妇幼健康服务机构，乡镇卫生院（社区卫生服务中心）承担，并应取得医疗机构执业许可证。</w:t>
      </w:r>
    </w:p>
    <w:p w14:paraId="5B6380F7">
      <w:pPr>
        <w:pStyle w:val="165"/>
        <w:numPr>
          <w:ilvl w:val="3"/>
          <w:numId w:val="32"/>
        </w:numPr>
      </w:pPr>
      <w:r>
        <w:rPr>
          <w:rFonts w:hint="eastAsia"/>
          <w:spacing w:val="-3"/>
        </w:rPr>
        <w:t>服务机构委托其他机构开展</w:t>
      </w:r>
      <w:r>
        <w:rPr>
          <w:rFonts w:hint="eastAsia" w:ascii="Times New Roman"/>
        </w:rPr>
        <w:t>3</w:t>
      </w:r>
      <w:r>
        <w:rPr>
          <w:rFonts w:ascii="Times New Roman"/>
        </w:rPr>
        <w:t>~</w:t>
      </w:r>
      <w:r>
        <w:rPr>
          <w:rFonts w:hint="eastAsia" w:ascii="Times New Roman"/>
        </w:rPr>
        <w:t>6岁</w:t>
      </w:r>
      <w:r>
        <w:rPr>
          <w:rFonts w:hint="eastAsia"/>
          <w:spacing w:val="-3"/>
        </w:rPr>
        <w:t>儿童健康体检的，应获得本级或上级卫生健康行政部门的批准。</w:t>
      </w:r>
    </w:p>
    <w:p w14:paraId="5D10056B">
      <w:pPr>
        <w:pStyle w:val="105"/>
        <w:numPr>
          <w:ilvl w:val="2"/>
          <w:numId w:val="32"/>
        </w:numPr>
        <w:spacing w:before="120" w:after="120"/>
      </w:pPr>
      <w:r>
        <w:rPr>
          <w:rFonts w:hint="eastAsia"/>
        </w:rPr>
        <w:t>服务人员</w:t>
      </w:r>
    </w:p>
    <w:p w14:paraId="432EF33F">
      <w:pPr>
        <w:pStyle w:val="165"/>
        <w:numPr>
          <w:ilvl w:val="3"/>
          <w:numId w:val="32"/>
        </w:numPr>
        <w:rPr>
          <w:spacing w:val="-2"/>
        </w:rPr>
      </w:pPr>
      <w:r>
        <w:rPr>
          <w:rFonts w:hint="eastAsia"/>
          <w:spacing w:val="-2"/>
        </w:rPr>
        <w:t>应配备符合要求的医生、护士、临床实验室专业技术人员等。</w:t>
      </w:r>
    </w:p>
    <w:p w14:paraId="604512EC">
      <w:pPr>
        <w:pStyle w:val="165"/>
        <w:numPr>
          <w:ilvl w:val="3"/>
          <w:numId w:val="32"/>
        </w:numPr>
        <w:rPr>
          <w:spacing w:val="-2"/>
        </w:rPr>
      </w:pPr>
      <w:r>
        <w:rPr>
          <w:rFonts w:hint="eastAsia"/>
          <w:spacing w:val="-2"/>
        </w:rPr>
        <w:t>从事</w:t>
      </w:r>
      <w:r>
        <w:rPr>
          <w:rFonts w:hint="eastAsia" w:ascii="Times New Roman"/>
        </w:rPr>
        <w:t>3</w:t>
      </w:r>
      <w:r>
        <w:rPr>
          <w:rFonts w:ascii="Times New Roman"/>
        </w:rPr>
        <w:t>~</w:t>
      </w:r>
      <w:r>
        <w:rPr>
          <w:rFonts w:hint="eastAsia" w:ascii="Times New Roman"/>
        </w:rPr>
        <w:t>6岁</w:t>
      </w:r>
      <w:r>
        <w:rPr>
          <w:rFonts w:hint="eastAsia"/>
          <w:spacing w:val="-2"/>
        </w:rPr>
        <w:t>儿童健康体检服务的医护人员应接受相关业务培训。</w:t>
      </w:r>
    </w:p>
    <w:p w14:paraId="5690E6AE">
      <w:pPr>
        <w:pStyle w:val="165"/>
        <w:numPr>
          <w:ilvl w:val="3"/>
          <w:numId w:val="32"/>
        </w:numPr>
        <w:rPr>
          <w:spacing w:val="-2"/>
        </w:rPr>
      </w:pPr>
      <w:r>
        <w:rPr>
          <w:rFonts w:hint="eastAsia"/>
          <w:spacing w:val="-2"/>
        </w:rPr>
        <w:t>从事病史询问、体格检查、心理行为发育评估和咨询指导的人员应具备执业助理医师以上的资格，并经培训考核合格。</w:t>
      </w:r>
    </w:p>
    <w:p w14:paraId="09FAC855">
      <w:pPr>
        <w:pStyle w:val="165"/>
        <w:numPr>
          <w:ilvl w:val="3"/>
          <w:numId w:val="32"/>
        </w:numPr>
        <w:rPr>
          <w:spacing w:val="-2"/>
        </w:rPr>
      </w:pPr>
      <w:r>
        <w:rPr>
          <w:rFonts w:hint="eastAsia"/>
          <w:spacing w:val="-2"/>
        </w:rPr>
        <w:t>从事临床实验室专业技术人员应具备相应的专业学历和资质，并经培训考核合格。</w:t>
      </w:r>
    </w:p>
    <w:p w14:paraId="170B3860">
      <w:pPr>
        <w:pStyle w:val="104"/>
        <w:numPr>
          <w:ilvl w:val="1"/>
          <w:numId w:val="32"/>
        </w:numPr>
        <w:spacing w:before="240" w:after="240"/>
        <w:rPr>
          <w:sz w:val="22"/>
          <w:szCs w:val="22"/>
        </w:rPr>
      </w:pPr>
      <w:r>
        <w:rPr>
          <w:rFonts w:hint="eastAsia"/>
        </w:rPr>
        <w:t>服务内容</w:t>
      </w:r>
    </w:p>
    <w:p w14:paraId="3BBC6512">
      <w:pPr>
        <w:pStyle w:val="105"/>
        <w:numPr>
          <w:ilvl w:val="2"/>
          <w:numId w:val="32"/>
        </w:numPr>
        <w:spacing w:before="120" w:after="120"/>
      </w:pPr>
      <w:r>
        <w:rPr>
          <w:rFonts w:hint="eastAsia"/>
        </w:rPr>
        <w:t>服务项目</w:t>
      </w:r>
    </w:p>
    <w:p w14:paraId="305A9971">
      <w:pPr>
        <w:pStyle w:val="56"/>
        <w:ind w:firstLine="420"/>
      </w:pPr>
      <w:r>
        <w:rPr>
          <w:rFonts w:hint="eastAsia"/>
        </w:rPr>
        <w:t>包括但不限于：</w:t>
      </w:r>
    </w:p>
    <w:p w14:paraId="1994436F">
      <w:pPr>
        <w:pStyle w:val="174"/>
      </w:pPr>
      <w:r>
        <w:rPr>
          <w:rFonts w:hint="eastAsia"/>
        </w:rPr>
        <w:t>基本信息采集；</w:t>
      </w:r>
    </w:p>
    <w:p w14:paraId="5770C51E">
      <w:pPr>
        <w:pStyle w:val="174"/>
      </w:pPr>
      <w:r>
        <w:rPr>
          <w:rFonts w:hint="eastAsia"/>
        </w:rPr>
        <w:t>询问和观察；</w:t>
      </w:r>
    </w:p>
    <w:p w14:paraId="62A1126C">
      <w:pPr>
        <w:pStyle w:val="174"/>
      </w:pPr>
      <w:r>
        <w:rPr>
          <w:rFonts w:hint="eastAsia"/>
        </w:rPr>
        <w:t>体格检查；</w:t>
      </w:r>
    </w:p>
    <w:p w14:paraId="4EFBDE13">
      <w:pPr>
        <w:pStyle w:val="174"/>
      </w:pPr>
      <w:r>
        <w:rPr>
          <w:rFonts w:hint="eastAsia"/>
        </w:rPr>
        <w:t>实验室检查；</w:t>
      </w:r>
    </w:p>
    <w:p w14:paraId="225DD99D">
      <w:pPr>
        <w:pStyle w:val="174"/>
      </w:pPr>
      <w:r>
        <w:rPr>
          <w:rFonts w:hint="eastAsia"/>
        </w:rPr>
        <w:t>心理行为发育评估；</w:t>
      </w:r>
    </w:p>
    <w:p w14:paraId="4CF3FA2F">
      <w:pPr>
        <w:pStyle w:val="174"/>
      </w:pPr>
      <w:r>
        <w:rPr>
          <w:rFonts w:hint="eastAsia"/>
        </w:rPr>
        <w:t>其他检查；</w:t>
      </w:r>
    </w:p>
    <w:p w14:paraId="23CD0B80">
      <w:pPr>
        <w:pStyle w:val="174"/>
      </w:pPr>
      <w:r>
        <w:rPr>
          <w:rFonts w:hint="eastAsia"/>
        </w:rPr>
        <w:t>健康问题处理；</w:t>
      </w:r>
    </w:p>
    <w:p w14:paraId="16054E7D">
      <w:pPr>
        <w:pStyle w:val="174"/>
      </w:pPr>
      <w:r>
        <w:rPr>
          <w:rFonts w:hint="eastAsia"/>
        </w:rPr>
        <w:t>健康指导。</w:t>
      </w:r>
    </w:p>
    <w:p w14:paraId="176300D8">
      <w:pPr>
        <w:pStyle w:val="105"/>
        <w:numPr>
          <w:ilvl w:val="2"/>
          <w:numId w:val="32"/>
        </w:numPr>
        <w:spacing w:before="120" w:after="120"/>
      </w:pPr>
      <w:r>
        <w:rPr>
          <w:rFonts w:hint="eastAsia"/>
        </w:rPr>
        <w:t>基本信息采集</w:t>
      </w:r>
    </w:p>
    <w:p w14:paraId="0E3B5FED">
      <w:pPr>
        <w:pStyle w:val="174"/>
        <w:numPr>
          <w:ilvl w:val="0"/>
          <w:numId w:val="0"/>
        </w:numPr>
        <w:ind w:left="425"/>
      </w:pPr>
      <w:r>
        <w:rPr>
          <w:rFonts w:hint="eastAsia"/>
        </w:rPr>
        <w:t>包括但不限于：</w:t>
      </w:r>
    </w:p>
    <w:p w14:paraId="4767B109">
      <w:pPr>
        <w:pStyle w:val="174"/>
        <w:numPr>
          <w:ilvl w:val="0"/>
          <w:numId w:val="33"/>
        </w:numPr>
        <w:rPr>
          <w:spacing w:val="-4"/>
          <w:szCs w:val="21"/>
        </w:rPr>
      </w:pPr>
      <w:r>
        <w:rPr>
          <w:rFonts w:hint="eastAsia"/>
          <w:spacing w:val="-4"/>
          <w:szCs w:val="21"/>
        </w:rPr>
        <w:t>姓名；</w:t>
      </w:r>
    </w:p>
    <w:p w14:paraId="0A43D3FB">
      <w:pPr>
        <w:pStyle w:val="174"/>
        <w:numPr>
          <w:ilvl w:val="0"/>
          <w:numId w:val="33"/>
        </w:numPr>
        <w:rPr>
          <w:spacing w:val="-4"/>
          <w:szCs w:val="21"/>
        </w:rPr>
      </w:pPr>
      <w:r>
        <w:rPr>
          <w:rFonts w:hint="eastAsia"/>
          <w:spacing w:val="-4"/>
          <w:szCs w:val="21"/>
        </w:rPr>
        <w:t>性别；</w:t>
      </w:r>
    </w:p>
    <w:p w14:paraId="4EBEF7B4">
      <w:pPr>
        <w:pStyle w:val="174"/>
        <w:numPr>
          <w:ilvl w:val="0"/>
          <w:numId w:val="33"/>
        </w:numPr>
        <w:rPr>
          <w:spacing w:val="-4"/>
          <w:szCs w:val="21"/>
        </w:rPr>
      </w:pPr>
      <w:r>
        <w:rPr>
          <w:rFonts w:hint="eastAsia"/>
          <w:spacing w:val="-4"/>
          <w:szCs w:val="21"/>
        </w:rPr>
        <w:t>出生日期；</w:t>
      </w:r>
    </w:p>
    <w:p w14:paraId="3041EA56">
      <w:pPr>
        <w:pStyle w:val="174"/>
        <w:numPr>
          <w:ilvl w:val="0"/>
          <w:numId w:val="33"/>
        </w:numPr>
        <w:rPr>
          <w:spacing w:val="-4"/>
          <w:szCs w:val="21"/>
        </w:rPr>
      </w:pPr>
      <w:r>
        <w:rPr>
          <w:rFonts w:hint="eastAsia"/>
          <w:spacing w:val="-4"/>
          <w:szCs w:val="21"/>
        </w:rPr>
        <w:t>民族；</w:t>
      </w:r>
    </w:p>
    <w:p w14:paraId="1AFEDE9C">
      <w:pPr>
        <w:pStyle w:val="174"/>
        <w:numPr>
          <w:ilvl w:val="0"/>
          <w:numId w:val="33"/>
        </w:numPr>
        <w:rPr>
          <w:spacing w:val="-4"/>
          <w:szCs w:val="21"/>
        </w:rPr>
      </w:pPr>
      <w:r>
        <w:rPr>
          <w:rFonts w:hint="eastAsia"/>
          <w:spacing w:val="-4"/>
          <w:szCs w:val="21"/>
        </w:rPr>
        <w:t>居住地；</w:t>
      </w:r>
    </w:p>
    <w:p w14:paraId="20C7360A">
      <w:pPr>
        <w:pStyle w:val="174"/>
        <w:numPr>
          <w:ilvl w:val="0"/>
          <w:numId w:val="33"/>
        </w:numPr>
        <w:rPr>
          <w:spacing w:val="-4"/>
          <w:szCs w:val="21"/>
        </w:rPr>
      </w:pPr>
      <w:r>
        <w:rPr>
          <w:rFonts w:hint="eastAsia"/>
          <w:spacing w:val="-4"/>
          <w:szCs w:val="21"/>
        </w:rPr>
        <w:t>联系方式。</w:t>
      </w:r>
    </w:p>
    <w:p w14:paraId="45AFE653">
      <w:pPr>
        <w:pStyle w:val="105"/>
        <w:numPr>
          <w:ilvl w:val="2"/>
          <w:numId w:val="32"/>
        </w:numPr>
        <w:spacing w:before="120" w:after="120"/>
      </w:pPr>
      <w:r>
        <w:rPr>
          <w:rFonts w:hint="eastAsia"/>
        </w:rPr>
        <w:t>询问和观察</w:t>
      </w:r>
    </w:p>
    <w:p w14:paraId="2A61844E">
      <w:pPr>
        <w:pStyle w:val="56"/>
        <w:ind w:firstLine="416"/>
      </w:pPr>
      <w:r>
        <w:rPr>
          <w:rFonts w:hint="eastAsia"/>
          <w:spacing w:val="-1"/>
        </w:rPr>
        <w:t>包括但不限于：</w:t>
      </w:r>
    </w:p>
    <w:p w14:paraId="7DBEE05B">
      <w:pPr>
        <w:pStyle w:val="174"/>
        <w:numPr>
          <w:ilvl w:val="0"/>
          <w:numId w:val="34"/>
        </w:numPr>
      </w:pPr>
      <w:r>
        <w:rPr>
          <w:rFonts w:hint="eastAsia"/>
        </w:rPr>
        <w:t>一年来的膳食情况；</w:t>
      </w:r>
    </w:p>
    <w:p w14:paraId="4CE8ED6B">
      <w:pPr>
        <w:pStyle w:val="174"/>
        <w:numPr>
          <w:ilvl w:val="0"/>
          <w:numId w:val="33"/>
        </w:numPr>
      </w:pPr>
      <w:r>
        <w:rPr>
          <w:rFonts w:hint="eastAsia"/>
        </w:rPr>
        <w:t>一年来的患病情况；</w:t>
      </w:r>
    </w:p>
    <w:p w14:paraId="557B4D65">
      <w:pPr>
        <w:pStyle w:val="174"/>
        <w:numPr>
          <w:ilvl w:val="0"/>
          <w:numId w:val="33"/>
        </w:numPr>
      </w:pPr>
      <w:r>
        <w:rPr>
          <w:rFonts w:hint="eastAsia"/>
        </w:rPr>
        <w:t>遗传史/家族史/既往病史；</w:t>
      </w:r>
    </w:p>
    <w:p w14:paraId="4EB6269F">
      <w:pPr>
        <w:pStyle w:val="174"/>
        <w:numPr>
          <w:ilvl w:val="0"/>
          <w:numId w:val="33"/>
        </w:numPr>
      </w:pPr>
      <w:r>
        <w:rPr>
          <w:rFonts w:hint="eastAsia"/>
        </w:rPr>
        <w:t>发育过程中的困惑。</w:t>
      </w:r>
    </w:p>
    <w:p w14:paraId="5CC61004">
      <w:pPr>
        <w:pStyle w:val="105"/>
        <w:numPr>
          <w:ilvl w:val="2"/>
          <w:numId w:val="32"/>
        </w:numPr>
        <w:spacing w:before="120" w:after="120"/>
      </w:pPr>
      <w:r>
        <w:rPr>
          <w:rFonts w:hint="eastAsia"/>
        </w:rPr>
        <w:t>体格检查</w:t>
      </w:r>
    </w:p>
    <w:p w14:paraId="2BC8F1D9">
      <w:pPr>
        <w:pStyle w:val="56"/>
        <w:ind w:firstLine="404"/>
        <w:rPr>
          <w:sz w:val="22"/>
          <w:szCs w:val="22"/>
        </w:rPr>
      </w:pPr>
      <w:r>
        <w:rPr>
          <w:rFonts w:hint="eastAsia"/>
          <w:spacing w:val="-4"/>
          <w:szCs w:val="21"/>
        </w:rPr>
        <w:t>体格检查内容</w:t>
      </w:r>
      <w:r>
        <w:rPr>
          <w:rFonts w:hint="eastAsia"/>
        </w:rPr>
        <w:t>包括但不限于：</w:t>
      </w:r>
    </w:p>
    <w:p w14:paraId="5A328590">
      <w:pPr>
        <w:pStyle w:val="174"/>
        <w:numPr>
          <w:ilvl w:val="0"/>
          <w:numId w:val="35"/>
        </w:numPr>
      </w:pPr>
      <w:r>
        <w:rPr>
          <w:rFonts w:hint="eastAsia"/>
        </w:rPr>
        <w:t>一般状况：精神状态、面色、营养状况等；</w:t>
      </w:r>
    </w:p>
    <w:p w14:paraId="233A3A25">
      <w:pPr>
        <w:pStyle w:val="174"/>
        <w:numPr>
          <w:ilvl w:val="0"/>
          <w:numId w:val="33"/>
        </w:numPr>
      </w:pPr>
      <w:r>
        <w:rPr>
          <w:rFonts w:hint="eastAsia"/>
        </w:rPr>
        <w:t>测量体重、身高：参照WS/T 424-2013的4.2和4.5进行测量；</w:t>
      </w:r>
    </w:p>
    <w:p w14:paraId="2F5E5462">
      <w:pPr>
        <w:pStyle w:val="174"/>
        <w:numPr>
          <w:ilvl w:val="0"/>
          <w:numId w:val="33"/>
        </w:numPr>
      </w:pPr>
      <w:r>
        <w:rPr>
          <w:rFonts w:hint="eastAsia"/>
        </w:rPr>
        <w:t>眼睛：检查结膜是否充血，有无分泌物，畏光、流泪等；</w:t>
      </w:r>
    </w:p>
    <w:p w14:paraId="1F65E7E1">
      <w:pPr>
        <w:pStyle w:val="174"/>
        <w:numPr>
          <w:ilvl w:val="0"/>
          <w:numId w:val="33"/>
        </w:numPr>
      </w:pPr>
      <w:r>
        <w:rPr>
          <w:rFonts w:hint="eastAsia"/>
        </w:rPr>
        <w:t>视力：4岁儿童视力低常（视力</w:t>
      </w:r>
      <w:r>
        <w:rPr>
          <w:rFonts w:ascii="Arial" w:hAnsi="Arial" w:cs="Arial"/>
        </w:rPr>
        <w:t>≤</w:t>
      </w:r>
      <w:r>
        <w:rPr>
          <w:rFonts w:hint="eastAsia"/>
        </w:rPr>
        <w:t>0.6）或两眼视力相差两行及以上，建议转诊；5</w:t>
      </w:r>
      <w:r>
        <w:rPr>
          <w:rFonts w:ascii="Times New Roman"/>
        </w:rPr>
        <w:t>~</w:t>
      </w:r>
      <w:r>
        <w:rPr>
          <w:rFonts w:hint="eastAsia"/>
        </w:rPr>
        <w:t>6岁儿童视力低常（视力</w:t>
      </w:r>
      <w:r>
        <w:rPr>
          <w:rFonts w:ascii="Arial" w:hAnsi="Arial" w:cs="Arial"/>
        </w:rPr>
        <w:t>≤</w:t>
      </w:r>
      <w:r>
        <w:rPr>
          <w:rFonts w:hint="eastAsia"/>
        </w:rPr>
        <w:t>0.8）或两眼视力相差两行及以上，建议转诊；</w:t>
      </w:r>
    </w:p>
    <w:p w14:paraId="69EABF6D">
      <w:pPr>
        <w:pStyle w:val="174"/>
        <w:numPr>
          <w:ilvl w:val="0"/>
          <w:numId w:val="33"/>
        </w:numPr>
      </w:pPr>
      <w:r>
        <w:rPr>
          <w:rFonts w:hint="eastAsia"/>
        </w:rPr>
        <w:t>耳/听力：检查耳道有无异常分泌物；3岁儿童使用行为测听法进行听力筛查，未通过者建议转诊；</w:t>
      </w:r>
    </w:p>
    <w:p w14:paraId="436CBA04">
      <w:pPr>
        <w:pStyle w:val="174"/>
        <w:numPr>
          <w:ilvl w:val="0"/>
          <w:numId w:val="33"/>
        </w:numPr>
      </w:pPr>
      <w:r>
        <w:rPr>
          <w:rFonts w:hint="eastAsia"/>
        </w:rPr>
        <w:t>口腔：检查记录牙齿数目和龋齿数目，6岁儿童还须检查第一恒磨牙是否完全萌出；</w:t>
      </w:r>
    </w:p>
    <w:p w14:paraId="46515D32">
      <w:pPr>
        <w:pStyle w:val="174"/>
        <w:numPr>
          <w:ilvl w:val="0"/>
          <w:numId w:val="33"/>
        </w:numPr>
      </w:pPr>
      <w:r>
        <w:rPr>
          <w:rFonts w:hint="eastAsia"/>
          <w:spacing w:val="-2"/>
        </w:rPr>
        <w:t>胸部：确定心率是否在正常范围、心律是否规则、有无心音异常及心脏杂音，肺部呼吸音有无异常；</w:t>
      </w:r>
    </w:p>
    <w:p w14:paraId="0269B816">
      <w:pPr>
        <w:pStyle w:val="174"/>
        <w:numPr>
          <w:ilvl w:val="0"/>
          <w:numId w:val="33"/>
        </w:numPr>
      </w:pPr>
      <w:r>
        <w:rPr>
          <w:rFonts w:hint="eastAsia"/>
        </w:rPr>
        <w:t>腹部：腹部检查,有无肝脾肿大等。</w:t>
      </w:r>
    </w:p>
    <w:p w14:paraId="5ED5DAFA">
      <w:pPr>
        <w:pStyle w:val="105"/>
        <w:numPr>
          <w:ilvl w:val="2"/>
          <w:numId w:val="32"/>
        </w:numPr>
        <w:spacing w:before="120" w:after="120"/>
        <w:rPr>
          <w:color w:val="0000FF"/>
          <w:sz w:val="21"/>
          <w:szCs w:val="21"/>
        </w:rPr>
      </w:pPr>
      <w:r>
        <w:rPr>
          <w:rFonts w:hint="eastAsia"/>
        </w:rPr>
        <w:t>实验室检查</w:t>
      </w:r>
    </w:p>
    <w:p w14:paraId="7E6CB002">
      <w:pPr>
        <w:pStyle w:val="174"/>
        <w:numPr>
          <w:ilvl w:val="0"/>
          <w:numId w:val="36"/>
        </w:numPr>
        <w:rPr>
          <w:rFonts w:hint="eastAsia"/>
          <w:lang w:val="en-US" w:eastAsia="zh-CN"/>
        </w:rPr>
      </w:pPr>
      <w:r>
        <w:rPr>
          <w:rFonts w:hint="eastAsia"/>
          <w:lang w:val="en-US" w:eastAsia="zh-CN"/>
        </w:rPr>
        <w:t>血常规</w:t>
      </w:r>
    </w:p>
    <w:p w14:paraId="3B435301">
      <w:pPr>
        <w:pStyle w:val="105"/>
        <w:numPr>
          <w:ilvl w:val="2"/>
          <w:numId w:val="32"/>
        </w:numPr>
        <w:spacing w:before="120" w:after="120"/>
      </w:pPr>
      <w:r>
        <w:rPr>
          <w:rFonts w:hint="eastAsia"/>
        </w:rPr>
        <w:t>心理行为发育评估</w:t>
      </w:r>
    </w:p>
    <w:p w14:paraId="0914DB7A">
      <w:pPr>
        <w:pStyle w:val="56"/>
        <w:ind w:firstLine="420"/>
        <w:rPr>
          <w:szCs w:val="21"/>
        </w:rPr>
      </w:pPr>
      <w:r>
        <w:rPr>
          <w:rFonts w:hint="eastAsia"/>
        </w:rPr>
        <w:t>使用儿童心</w:t>
      </w:r>
      <w:r>
        <w:rPr>
          <w:rFonts w:hint="eastAsia"/>
          <w:color w:val="auto"/>
        </w:rPr>
        <w:t>理行为</w:t>
      </w:r>
      <w:r>
        <w:rPr>
          <w:rFonts w:hint="eastAsia"/>
        </w:rPr>
        <w:t>发育问题预警征象筛查表，该年龄段任何一条预警征象阳性，提示有发育</w:t>
      </w:r>
      <w:r>
        <w:rPr>
          <w:rFonts w:hint="eastAsia"/>
          <w:color w:val="auto"/>
        </w:rPr>
        <w:t>偏异</w:t>
      </w:r>
      <w:r>
        <w:rPr>
          <w:rFonts w:hint="eastAsia"/>
        </w:rPr>
        <w:t>的可能，</w:t>
      </w:r>
      <w:r>
        <w:rPr>
          <w:rFonts w:hint="eastAsia"/>
          <w:spacing w:val="-4"/>
        </w:rPr>
        <w:t>建议转诊</w:t>
      </w:r>
      <w:r>
        <w:rPr>
          <w:rFonts w:hint="eastAsia"/>
        </w:rPr>
        <w:t>。</w:t>
      </w:r>
      <w:bookmarkStart w:id="39" w:name="_GoBack"/>
      <w:bookmarkEnd w:id="39"/>
    </w:p>
    <w:p w14:paraId="23415468">
      <w:pPr>
        <w:pStyle w:val="105"/>
        <w:numPr>
          <w:ilvl w:val="2"/>
          <w:numId w:val="32"/>
        </w:numPr>
        <w:spacing w:before="120" w:after="120"/>
      </w:pPr>
      <w:r>
        <w:rPr>
          <w:rFonts w:hint="eastAsia"/>
        </w:rPr>
        <w:t>其他检查</w:t>
      </w:r>
    </w:p>
    <w:p w14:paraId="21D60FFC">
      <w:pPr>
        <w:pStyle w:val="56"/>
        <w:ind w:firstLine="404"/>
        <w:rPr>
          <w:szCs w:val="21"/>
        </w:rPr>
      </w:pPr>
      <w:r>
        <w:rPr>
          <w:rFonts w:hint="eastAsia"/>
          <w:spacing w:val="-4"/>
        </w:rPr>
        <w:t>各地可</w:t>
      </w:r>
      <w:r>
        <w:rPr>
          <w:rFonts w:hint="eastAsia"/>
        </w:rPr>
        <w:t>根据需要自行确定检查项目。</w:t>
      </w:r>
    </w:p>
    <w:p w14:paraId="3F47B16D">
      <w:pPr>
        <w:pStyle w:val="105"/>
        <w:numPr>
          <w:ilvl w:val="2"/>
          <w:numId w:val="32"/>
        </w:numPr>
        <w:spacing w:before="120" w:after="120"/>
      </w:pPr>
      <w:r>
        <w:rPr>
          <w:rFonts w:hint="eastAsia"/>
        </w:rPr>
        <w:t>健康问题处理</w:t>
      </w:r>
    </w:p>
    <w:p w14:paraId="6CCC596C">
      <w:pPr>
        <w:pStyle w:val="56"/>
        <w:ind w:firstLine="420"/>
      </w:pPr>
      <w:r>
        <w:rPr>
          <w:rFonts w:hint="eastAsia"/>
        </w:rPr>
        <w:t>为体检结果异常的儿童如营养不良、贫血、单纯性肥胖等提供指导或转诊建议。对心理行为发育</w:t>
      </w:r>
      <w:r>
        <w:rPr>
          <w:rFonts w:hint="eastAsia"/>
          <w:color w:val="auto"/>
        </w:rPr>
        <w:t>偏异</w:t>
      </w:r>
      <w:r>
        <w:rPr>
          <w:rFonts w:hint="eastAsia"/>
        </w:rPr>
        <w:t>、龋齿、视力低常等情况应及时转诊并追踪随访转诊后结果。</w:t>
      </w:r>
    </w:p>
    <w:p w14:paraId="7413B060">
      <w:pPr>
        <w:pStyle w:val="105"/>
        <w:numPr>
          <w:ilvl w:val="2"/>
          <w:numId w:val="32"/>
        </w:numPr>
        <w:spacing w:before="120" w:after="120"/>
      </w:pPr>
      <w:r>
        <w:rPr>
          <w:rFonts w:hint="eastAsia"/>
        </w:rPr>
        <w:t>健康指导</w:t>
      </w:r>
    </w:p>
    <w:p w14:paraId="31AE865E">
      <w:pPr>
        <w:pStyle w:val="174"/>
        <w:numPr>
          <w:ilvl w:val="0"/>
          <w:numId w:val="37"/>
        </w:numPr>
      </w:pPr>
      <w:r>
        <w:rPr>
          <w:rFonts w:hint="eastAsia"/>
        </w:rPr>
        <w:t>合理膳食：询问家长孩子是否有挑食、偏食现象，建立均衡饮食的概念，防止孩子营养不良或营养过剩，建立良好和健康的饮食习惯；</w:t>
      </w:r>
    </w:p>
    <w:p w14:paraId="6665AE84">
      <w:pPr>
        <w:pStyle w:val="174"/>
        <w:numPr>
          <w:ilvl w:val="0"/>
          <w:numId w:val="36"/>
        </w:numPr>
      </w:pPr>
      <w:r>
        <w:rPr>
          <w:rFonts w:hint="eastAsia"/>
        </w:rPr>
        <w:t>生长发育：对孩子体格发育状况做出评价，指导体格锻炼的方法；</w:t>
      </w:r>
    </w:p>
    <w:p w14:paraId="365CF71C">
      <w:pPr>
        <w:pStyle w:val="174"/>
        <w:numPr>
          <w:ilvl w:val="0"/>
          <w:numId w:val="36"/>
        </w:numPr>
      </w:pPr>
      <w:r>
        <w:rPr>
          <w:rFonts w:hint="eastAsia"/>
        </w:rPr>
        <w:t>疾病预防：注意用眼卫生，避免长时间接触电子产品；告知家长若发现孩子经常揉眼睛，眯眼看东西，看电视时经常往前凑，看书写字时离书本比较近等或(和)有畏光、流泪等症状，及时就诊；</w:t>
      </w:r>
    </w:p>
    <w:p w14:paraId="1FCE0B9E">
      <w:pPr>
        <w:pStyle w:val="174"/>
        <w:numPr>
          <w:ilvl w:val="0"/>
          <w:numId w:val="36"/>
        </w:numPr>
      </w:pPr>
      <w:r>
        <w:rPr>
          <w:rFonts w:hint="eastAsia"/>
        </w:rPr>
        <w:t>预防伤害：鼓励户外活动，提醒家长注意防止孩子受到意外伤害，注意游戏场地和交通的安全，防止被宠物咬伤等；</w:t>
      </w:r>
    </w:p>
    <w:p w14:paraId="3EC82B0F">
      <w:pPr>
        <w:pStyle w:val="174"/>
        <w:numPr>
          <w:ilvl w:val="0"/>
          <w:numId w:val="36"/>
        </w:numPr>
      </w:pPr>
      <w:r>
        <w:rPr>
          <w:rFonts w:hint="eastAsia"/>
        </w:rPr>
        <w:t>口腔保健：提醒家长注意孩子的口腔卫生，鼓励和帮助孩子培养睡前刷牙的习惯。指导家长教孩子自己刷牙；刷牙时开始使用牙膏，每次牙膏用量为绿豆大小，鼓励家长让孩子接受由口腔专业人员实施的局部应用氟化物防龋措施；第一恒磨牙完全萌出，且窝沟较深，建议做窝沟封闭；</w:t>
      </w:r>
    </w:p>
    <w:p w14:paraId="4C10E3CD">
      <w:pPr>
        <w:pStyle w:val="174"/>
        <w:numPr>
          <w:ilvl w:val="0"/>
          <w:numId w:val="36"/>
        </w:numPr>
      </w:pPr>
      <w:r>
        <w:rPr>
          <w:rFonts w:hint="eastAsia"/>
        </w:rPr>
        <w:t>其他。</w:t>
      </w:r>
    </w:p>
    <w:p w14:paraId="09A3F494">
      <w:pPr>
        <w:pStyle w:val="104"/>
        <w:numPr>
          <w:ilvl w:val="1"/>
          <w:numId w:val="32"/>
        </w:numPr>
        <w:spacing w:before="240" w:after="240"/>
        <w:rPr>
          <w:sz w:val="24"/>
          <w:szCs w:val="24"/>
        </w:rPr>
      </w:pPr>
      <w:r>
        <w:rPr>
          <w:rFonts w:hint="eastAsia"/>
        </w:rPr>
        <w:t>紧急情况处理</w:t>
      </w:r>
    </w:p>
    <w:p w14:paraId="52E82079">
      <w:pPr>
        <w:pStyle w:val="162"/>
        <w:numPr>
          <w:ilvl w:val="2"/>
          <w:numId w:val="32"/>
        </w:numPr>
        <w:rPr>
          <w:sz w:val="24"/>
          <w:szCs w:val="24"/>
        </w:rPr>
      </w:pPr>
      <w:r>
        <w:rPr>
          <w:rFonts w:hint="eastAsia"/>
        </w:rPr>
        <w:t>当儿童体检发生紧急情况或突发疾病时，应及时拨打急救电话，并通知监护人。</w:t>
      </w:r>
    </w:p>
    <w:p w14:paraId="13F841B9">
      <w:pPr>
        <w:pStyle w:val="162"/>
        <w:numPr>
          <w:ilvl w:val="2"/>
          <w:numId w:val="32"/>
        </w:numPr>
      </w:pPr>
      <w:r>
        <w:rPr>
          <w:rFonts w:hint="eastAsia" w:hAnsi="黑体"/>
        </w:rPr>
        <w:t>当发现</w:t>
      </w:r>
      <w:r>
        <w:rPr>
          <w:rFonts w:hint="eastAsia"/>
        </w:rPr>
        <w:t>重大传染病疫情及时报告、及时处置。</w:t>
      </w:r>
    </w:p>
    <w:p w14:paraId="114C8E5C">
      <w:pPr>
        <w:pStyle w:val="104"/>
        <w:numPr>
          <w:ilvl w:val="1"/>
          <w:numId w:val="32"/>
        </w:numPr>
        <w:spacing w:before="240" w:after="240"/>
      </w:pPr>
      <w:r>
        <w:rPr>
          <w:rFonts w:hint="eastAsia"/>
        </w:rPr>
        <w:t>档案管理</w:t>
      </w:r>
    </w:p>
    <w:p w14:paraId="141FD113">
      <w:pPr>
        <w:pStyle w:val="162"/>
        <w:numPr>
          <w:ilvl w:val="2"/>
          <w:numId w:val="32"/>
        </w:numPr>
        <w:rPr>
          <w:sz w:val="24"/>
          <w:szCs w:val="24"/>
        </w:rPr>
      </w:pPr>
      <w:r>
        <w:rPr>
          <w:rFonts w:hint="eastAsia"/>
        </w:rPr>
        <w:t>体检机构应配备专职人员负责建立</w:t>
      </w:r>
      <w:r>
        <w:rPr>
          <w:rFonts w:hint="eastAsia" w:ascii="Times New Roman"/>
        </w:rPr>
        <w:t>儿童</w:t>
      </w:r>
      <w:r>
        <w:rPr>
          <w:rFonts w:hint="eastAsia"/>
        </w:rPr>
        <w:t xml:space="preserve">体检档案管理服务。 </w:t>
      </w:r>
    </w:p>
    <w:p w14:paraId="4311FCE9">
      <w:pPr>
        <w:pStyle w:val="162"/>
        <w:numPr>
          <w:ilvl w:val="2"/>
          <w:numId w:val="32"/>
        </w:numPr>
        <w:rPr>
          <w:sz w:val="24"/>
          <w:szCs w:val="24"/>
        </w:rPr>
      </w:pPr>
      <w:r>
        <w:rPr>
          <w:rFonts w:hint="eastAsia"/>
        </w:rPr>
        <w:t xml:space="preserve">体检机构应制定儿童体检档案管理制度，并严格执行。 </w:t>
      </w:r>
    </w:p>
    <w:p w14:paraId="43569C89">
      <w:pPr>
        <w:pStyle w:val="162"/>
        <w:numPr>
          <w:ilvl w:val="2"/>
          <w:numId w:val="32"/>
        </w:numPr>
        <w:rPr>
          <w:sz w:val="24"/>
          <w:szCs w:val="24"/>
        </w:rPr>
      </w:pPr>
      <w:r>
        <w:rPr>
          <w:rFonts w:hint="eastAsia"/>
        </w:rPr>
        <w:t xml:space="preserve">体检机构针对儿童体检档案管理宜设置必需的档案库房，配备档案装具，按照要求妥善保管健康档案，电子健康档案要建立数据备份。 </w:t>
      </w:r>
    </w:p>
    <w:p w14:paraId="11E52A59">
      <w:pPr>
        <w:pStyle w:val="162"/>
        <w:numPr>
          <w:ilvl w:val="2"/>
          <w:numId w:val="32"/>
        </w:numPr>
        <w:rPr>
          <w:sz w:val="24"/>
          <w:szCs w:val="24"/>
        </w:rPr>
      </w:pPr>
      <w:r>
        <w:rPr>
          <w:rFonts w:hint="eastAsia"/>
        </w:rPr>
        <w:t xml:space="preserve">儿童体检档案参见附录A,应统一编码，一人一档，专柜加锁存放。 </w:t>
      </w:r>
    </w:p>
    <w:p w14:paraId="7FED8656">
      <w:pPr>
        <w:pStyle w:val="162"/>
        <w:numPr>
          <w:ilvl w:val="2"/>
          <w:numId w:val="32"/>
        </w:numPr>
        <w:rPr>
          <w:sz w:val="24"/>
          <w:szCs w:val="24"/>
        </w:rPr>
      </w:pPr>
      <w:r>
        <w:rPr>
          <w:rFonts w:hint="eastAsia"/>
        </w:rPr>
        <w:t xml:space="preserve">健康档案的建立应坚持动态管理原则,记录内容应齐全完整、真实准确、书写规范。 </w:t>
      </w:r>
    </w:p>
    <w:p w14:paraId="2E3B7DB7">
      <w:pPr>
        <w:pStyle w:val="162"/>
        <w:numPr>
          <w:ilvl w:val="2"/>
          <w:numId w:val="32"/>
        </w:numPr>
        <w:rPr>
          <w:sz w:val="24"/>
          <w:szCs w:val="24"/>
        </w:rPr>
      </w:pPr>
      <w:r>
        <w:rPr>
          <w:rFonts w:hint="eastAsia"/>
        </w:rPr>
        <w:t>健康档案管理和服务人员在使用、管理、考核等工作中应注意保护信息系统数据安全，保护儿童个人隐私。其它机构或个人如需使用健康档案应经监护人同意、管理机构批准。</w:t>
      </w:r>
    </w:p>
    <w:p w14:paraId="363DDC6E">
      <w:pPr>
        <w:pStyle w:val="104"/>
        <w:numPr>
          <w:ilvl w:val="1"/>
          <w:numId w:val="32"/>
        </w:numPr>
        <w:spacing w:before="240" w:after="240"/>
        <w:rPr>
          <w:sz w:val="22"/>
          <w:szCs w:val="22"/>
        </w:rPr>
      </w:pPr>
      <w:r>
        <w:rPr>
          <w:rFonts w:hint="eastAsia"/>
        </w:rPr>
        <w:t>评价与改进</w:t>
      </w:r>
    </w:p>
    <w:p w14:paraId="4A701287">
      <w:pPr>
        <w:pStyle w:val="105"/>
        <w:numPr>
          <w:ilvl w:val="2"/>
          <w:numId w:val="32"/>
        </w:numPr>
        <w:spacing w:before="120" w:after="120"/>
      </w:pPr>
      <w:r>
        <w:rPr>
          <w:rFonts w:hint="eastAsia"/>
        </w:rPr>
        <w:t>评价方式</w:t>
      </w:r>
    </w:p>
    <w:p w14:paraId="38B62CD8">
      <w:pPr>
        <w:pStyle w:val="56"/>
        <w:ind w:firstLine="420"/>
      </w:pPr>
      <w:r>
        <w:rPr>
          <w:rFonts w:hint="eastAsia"/>
        </w:rPr>
        <w:t>自我评价、服务对象评价。</w:t>
      </w:r>
    </w:p>
    <w:p w14:paraId="4230DDEE">
      <w:pPr>
        <w:pStyle w:val="105"/>
        <w:numPr>
          <w:ilvl w:val="2"/>
          <w:numId w:val="32"/>
        </w:numPr>
        <w:spacing w:before="120" w:after="120"/>
      </w:pPr>
      <w:r>
        <w:rPr>
          <w:rFonts w:hint="eastAsia"/>
        </w:rPr>
        <w:t>评价方法</w:t>
      </w:r>
    </w:p>
    <w:p w14:paraId="4B4030DE">
      <w:pPr>
        <w:pStyle w:val="165"/>
        <w:numPr>
          <w:ilvl w:val="3"/>
          <w:numId w:val="32"/>
        </w:numPr>
      </w:pPr>
      <w:r>
        <w:rPr>
          <w:rFonts w:hint="eastAsia"/>
        </w:rPr>
        <w:t>机构自我评价</w:t>
      </w:r>
      <w:r>
        <w:rPr>
          <w:rFonts w:hint="eastAsia"/>
          <w:spacing w:val="-1"/>
        </w:rPr>
        <w:t>方法包括但不限于：</w:t>
      </w:r>
    </w:p>
    <w:p w14:paraId="760AA2F5">
      <w:pPr>
        <w:pStyle w:val="174"/>
        <w:numPr>
          <w:ilvl w:val="0"/>
          <w:numId w:val="38"/>
        </w:numPr>
      </w:pPr>
      <w:r>
        <w:rPr>
          <w:rFonts w:hint="eastAsia"/>
        </w:rPr>
        <w:t>服务数据记录分析；</w:t>
      </w:r>
    </w:p>
    <w:p w14:paraId="1BDB5EB3">
      <w:pPr>
        <w:pStyle w:val="174"/>
        <w:numPr>
          <w:ilvl w:val="0"/>
          <w:numId w:val="36"/>
        </w:numPr>
      </w:pPr>
      <w:r>
        <w:rPr>
          <w:rFonts w:hint="eastAsia"/>
        </w:rPr>
        <w:t>质量检查。</w:t>
      </w:r>
    </w:p>
    <w:p w14:paraId="4F576828">
      <w:pPr>
        <w:pStyle w:val="165"/>
        <w:numPr>
          <w:ilvl w:val="3"/>
          <w:numId w:val="32"/>
        </w:numPr>
      </w:pPr>
      <w:r>
        <w:rPr>
          <w:rFonts w:hint="eastAsia"/>
        </w:rPr>
        <w:t>服务对象评价方法包括但不限于：</w:t>
      </w:r>
    </w:p>
    <w:p w14:paraId="2ACBD9F8">
      <w:pPr>
        <w:pStyle w:val="174"/>
        <w:numPr>
          <w:ilvl w:val="0"/>
          <w:numId w:val="39"/>
        </w:numPr>
      </w:pPr>
      <w:r>
        <w:rPr>
          <w:rFonts w:hint="eastAsia"/>
        </w:rPr>
        <w:t>意见征询</w:t>
      </w:r>
      <w:r>
        <w:rPr>
          <w:rFonts w:hint="eastAsia"/>
          <w:spacing w:val="-5"/>
        </w:rPr>
        <w:t>；</w:t>
      </w:r>
    </w:p>
    <w:p w14:paraId="7AA9426E">
      <w:pPr>
        <w:pStyle w:val="174"/>
        <w:numPr>
          <w:ilvl w:val="0"/>
          <w:numId w:val="36"/>
        </w:numPr>
      </w:pPr>
      <w:r>
        <w:rPr>
          <w:rFonts w:hint="eastAsia"/>
          <w:spacing w:val="-2"/>
        </w:rPr>
        <w:t>投诉问询记录。</w:t>
      </w:r>
    </w:p>
    <w:p w14:paraId="30063707">
      <w:pPr>
        <w:pStyle w:val="105"/>
        <w:numPr>
          <w:ilvl w:val="2"/>
          <w:numId w:val="32"/>
        </w:numPr>
        <w:spacing w:before="120" w:after="120"/>
      </w:pPr>
      <w:r>
        <w:rPr>
          <w:rFonts w:hint="eastAsia"/>
        </w:rPr>
        <w:t>服务质量监督</w:t>
      </w:r>
    </w:p>
    <w:p w14:paraId="6028FE1C">
      <w:pPr>
        <w:pStyle w:val="65"/>
        <w:numPr>
          <w:ilvl w:val="3"/>
          <w:numId w:val="32"/>
        </w:numPr>
        <w:spacing w:before="120" w:after="120"/>
      </w:pPr>
      <w:r>
        <w:rPr>
          <w:rFonts w:hint="eastAsia"/>
        </w:rPr>
        <w:t>内部监督</w:t>
      </w:r>
    </w:p>
    <w:p w14:paraId="52773F39">
      <w:pPr>
        <w:pStyle w:val="56"/>
        <w:ind w:firstLine="420"/>
        <w:rPr>
          <w:sz w:val="22"/>
          <w:szCs w:val="22"/>
        </w:rPr>
      </w:pPr>
      <w:r>
        <w:rPr>
          <w:rFonts w:hint="eastAsia"/>
          <w:szCs w:val="21"/>
        </w:rPr>
        <w:t>成立内部监</w:t>
      </w:r>
      <w:r>
        <w:rPr>
          <w:rFonts w:hint="eastAsia"/>
          <w:spacing w:val="-1"/>
        </w:rPr>
        <w:t>督小组，指定人员对</w:t>
      </w:r>
      <w:r>
        <w:rPr>
          <w:rFonts w:hint="eastAsia"/>
        </w:rPr>
        <w:t>儿童健康体检服务</w:t>
      </w:r>
      <w:r>
        <w:rPr>
          <w:rFonts w:hint="eastAsia"/>
          <w:spacing w:val="-1"/>
        </w:rPr>
        <w:t>进行监督。</w:t>
      </w:r>
    </w:p>
    <w:p w14:paraId="465C1BB4">
      <w:pPr>
        <w:pStyle w:val="65"/>
        <w:numPr>
          <w:ilvl w:val="3"/>
          <w:numId w:val="32"/>
        </w:numPr>
        <w:spacing w:before="120" w:after="120"/>
      </w:pPr>
      <w:r>
        <w:rPr>
          <w:rFonts w:hint="eastAsia"/>
        </w:rPr>
        <w:t>外部监督</w:t>
      </w:r>
    </w:p>
    <w:p w14:paraId="5C08716B">
      <w:pPr>
        <w:pStyle w:val="56"/>
        <w:ind w:firstLine="420"/>
        <w:rPr>
          <w:szCs w:val="21"/>
        </w:rPr>
      </w:pPr>
      <w:r>
        <w:rPr>
          <w:rFonts w:hint="eastAsia"/>
        </w:rPr>
        <w:t>自觉接受有关部门和社会的监督，对外公布投诉方式。对服务质量进行检查，发现服务质量问题</w:t>
      </w:r>
      <w:r>
        <w:rPr>
          <w:rFonts w:hint="eastAsia"/>
          <w:spacing w:val="-2"/>
        </w:rPr>
        <w:t>督促其及时改正，并对其改正过程和结果进行跟踪监督。</w:t>
      </w:r>
    </w:p>
    <w:p w14:paraId="2466985F">
      <w:pPr>
        <w:pStyle w:val="105"/>
        <w:numPr>
          <w:ilvl w:val="2"/>
          <w:numId w:val="32"/>
        </w:numPr>
        <w:spacing w:before="120" w:after="120"/>
      </w:pPr>
      <w:r>
        <w:rPr>
          <w:rFonts w:hint="eastAsia"/>
        </w:rPr>
        <w:t>服务质量改进</w:t>
      </w:r>
    </w:p>
    <w:p w14:paraId="7D687632">
      <w:pPr>
        <w:pStyle w:val="165"/>
        <w:numPr>
          <w:ilvl w:val="3"/>
          <w:numId w:val="32"/>
        </w:numPr>
      </w:pPr>
      <w:r>
        <w:rPr>
          <w:rFonts w:hint="eastAsia"/>
        </w:rPr>
        <w:t>针对评价过程中发现的问题与建议，应及时采取预防和改进措施，不断提高服务质量。</w:t>
      </w:r>
    </w:p>
    <w:p w14:paraId="2F416232">
      <w:pPr>
        <w:pStyle w:val="165"/>
        <w:numPr>
          <w:ilvl w:val="3"/>
          <w:numId w:val="32"/>
        </w:numPr>
      </w:pPr>
      <w:r>
        <w:rPr>
          <w:rFonts w:hint="eastAsia"/>
        </w:rPr>
        <w:t>调整儿童健康体检服务项目种类及服务标准应及时公布变更信息。</w:t>
      </w:r>
    </w:p>
    <w:p w14:paraId="41AADF95">
      <w:pPr>
        <w:pStyle w:val="165"/>
        <w:numPr>
          <w:ilvl w:val="3"/>
          <w:numId w:val="32"/>
        </w:numPr>
      </w:pPr>
      <w:r>
        <w:rPr>
          <w:rFonts w:hint="eastAsia"/>
        </w:rPr>
        <w:t>开展儿童健康体检服务的医疗保健</w:t>
      </w:r>
      <w:r>
        <w:rPr>
          <w:rFonts w:hint="eastAsia"/>
          <w:spacing w:val="-2"/>
        </w:rPr>
        <w:t>机构服务资质宜逐步推行标准化管理，不断提高管理和服务</w:t>
      </w:r>
      <w:r>
        <w:rPr>
          <w:rFonts w:hint="eastAsia"/>
          <w:spacing w:val="-4"/>
        </w:rPr>
        <w:t>效益。</w:t>
      </w:r>
    </w:p>
    <w:p w14:paraId="37750C1F">
      <w:pPr>
        <w:widowControl/>
        <w:adjustRightInd/>
        <w:spacing w:line="240" w:lineRule="auto"/>
        <w:jc w:val="left"/>
        <w:rPr>
          <w:rFonts w:ascii="宋体" w:hAnsi="Times New Roman"/>
          <w:kern w:val="0"/>
          <w:szCs w:val="20"/>
        </w:rPr>
      </w:pPr>
      <w:r>
        <w:br w:type="page"/>
      </w:r>
    </w:p>
    <w:p w14:paraId="4F719526">
      <w:pPr>
        <w:jc w:val="center"/>
        <w:rPr>
          <w:rFonts w:ascii="黑体" w:hAnsi="黑体" w:eastAsia="黑体"/>
          <w:bCs/>
          <w:color w:val="000000"/>
        </w:rPr>
      </w:pPr>
      <w:r>
        <w:rPr>
          <w:rFonts w:hint="eastAsia" w:ascii="黑体" w:hAnsi="黑体" w:eastAsia="黑体"/>
          <w:bCs/>
          <w:color w:val="000000"/>
        </w:rPr>
        <w:t>附录A</w:t>
      </w:r>
    </w:p>
    <w:p w14:paraId="353C0954">
      <w:pPr>
        <w:jc w:val="center"/>
        <w:rPr>
          <w:rFonts w:ascii="黑体" w:hAnsi="黑体" w:eastAsia="黑体"/>
          <w:bCs/>
          <w:color w:val="000000"/>
        </w:rPr>
      </w:pPr>
      <w:r>
        <w:rPr>
          <w:rFonts w:hint="eastAsia" w:ascii="黑体" w:hAnsi="黑体" w:eastAsia="黑体"/>
          <w:bCs/>
          <w:color w:val="000000"/>
        </w:rPr>
        <w:t>（资料性）</w:t>
      </w:r>
    </w:p>
    <w:p w14:paraId="38099993">
      <w:pPr>
        <w:jc w:val="center"/>
        <w:rPr>
          <w:b/>
          <w:bCs/>
          <w:color w:val="000000"/>
        </w:rPr>
      </w:pPr>
      <w:r>
        <w:rPr>
          <w:rFonts w:hint="eastAsia" w:ascii="Times New Roman"/>
        </w:rPr>
        <w:t>3</w:t>
      </w:r>
      <w:r>
        <w:rPr>
          <w:rFonts w:ascii="Times New Roman" w:hAnsi="Times New Roman"/>
        </w:rPr>
        <w:t>~</w:t>
      </w:r>
      <w:r>
        <w:rPr>
          <w:rFonts w:hint="eastAsia" w:ascii="Times New Roman"/>
        </w:rPr>
        <w:t>6</w:t>
      </w:r>
      <w:r>
        <w:rPr>
          <w:rFonts w:hint="eastAsia" w:ascii="黑体" w:hAnsi="黑体" w:eastAsia="黑体"/>
          <w:bCs/>
          <w:color w:val="000000"/>
        </w:rPr>
        <w:t>岁儿童健康体检档案</w:t>
      </w:r>
    </w:p>
    <w:p w14:paraId="6C47D3EA">
      <w:pPr>
        <w:jc w:val="center"/>
        <w:rPr>
          <w:rFonts w:ascii="黑体" w:hAnsi="黑体" w:eastAsia="黑体"/>
          <w:bCs/>
          <w:color w:val="000000"/>
        </w:rPr>
      </w:pPr>
    </w:p>
    <w:p w14:paraId="5C428C4C">
      <w:pPr>
        <w:jc w:val="center"/>
        <w:rPr>
          <w:rFonts w:ascii="黑体" w:hAnsi="黑体" w:eastAsia="黑体"/>
          <w:bCs/>
          <w:color w:val="000000"/>
        </w:rPr>
      </w:pPr>
    </w:p>
    <w:tbl>
      <w:tblPr>
        <w:tblStyle w:val="26"/>
        <w:tblW w:w="9499"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9"/>
      </w:tblGrid>
      <w:tr w14:paraId="6C12F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499" w:type="dxa"/>
            <w:tcBorders>
              <w:top w:val="single" w:color="auto" w:sz="4" w:space="0"/>
              <w:left w:val="single" w:color="auto" w:sz="4" w:space="0"/>
              <w:bottom w:val="single" w:color="auto" w:sz="4" w:space="0"/>
              <w:right w:val="single" w:color="auto" w:sz="4" w:space="0"/>
            </w:tcBorders>
          </w:tcPr>
          <w:p w14:paraId="61187FC5">
            <w:pPr>
              <w:wordWrap w:val="0"/>
              <w:ind w:right="70"/>
              <w:jc w:val="right"/>
              <w:rPr>
                <w:b/>
                <w:color w:val="000000"/>
                <w:sz w:val="24"/>
                <w:szCs w:val="24"/>
              </w:rPr>
            </w:pPr>
            <w:r>
              <w:rPr>
                <w:rFonts w:hint="eastAsia"/>
                <w:b/>
                <w:color w:val="000000"/>
                <w:sz w:val="24"/>
                <w:szCs w:val="24"/>
              </w:rPr>
              <w:t>编号□□□□□□-□□□-□□□-□□□□□</w:t>
            </w:r>
          </w:p>
          <w:p w14:paraId="4F3E6B31">
            <w:pPr>
              <w:rPr>
                <w:color w:val="000000"/>
                <w:sz w:val="22"/>
                <w:szCs w:val="22"/>
              </w:rPr>
            </w:pPr>
          </w:p>
          <w:p w14:paraId="447806A2">
            <w:pPr>
              <w:rPr>
                <w:color w:val="000000"/>
              </w:rPr>
            </w:pPr>
          </w:p>
          <w:p w14:paraId="48E84B93">
            <w:pPr>
              <w:rPr>
                <w:color w:val="000000"/>
              </w:rPr>
            </w:pPr>
          </w:p>
          <w:p w14:paraId="5831B490">
            <w:pPr>
              <w:rPr>
                <w:color w:val="000000"/>
              </w:rPr>
            </w:pPr>
          </w:p>
          <w:p w14:paraId="2B15A306">
            <w:pPr>
              <w:jc w:val="center"/>
              <w:rPr>
                <w:b/>
                <w:bCs/>
                <w:color w:val="000000"/>
              </w:rPr>
            </w:pPr>
            <w:r>
              <w:rPr>
                <w:rFonts w:hint="eastAsia"/>
                <w:b/>
                <w:bCs/>
                <w:color w:val="000000"/>
                <w:sz w:val="36"/>
                <w:szCs w:val="36"/>
              </w:rPr>
              <w:t>3</w:t>
            </w:r>
            <w:r>
              <w:rPr>
                <w:rFonts w:ascii="Times New Roman" w:hAnsi="Times New Roman"/>
                <w:b/>
                <w:bCs/>
                <w:color w:val="000000"/>
                <w:sz w:val="36"/>
                <w:szCs w:val="36"/>
              </w:rPr>
              <w:t>~</w:t>
            </w:r>
            <w:r>
              <w:rPr>
                <w:rFonts w:hint="eastAsia" w:cs="Calibri"/>
                <w:b/>
                <w:bCs/>
                <w:color w:val="000000"/>
                <w:sz w:val="36"/>
                <w:szCs w:val="36"/>
              </w:rPr>
              <w:t>6岁</w:t>
            </w:r>
            <w:r>
              <w:rPr>
                <w:rFonts w:hint="eastAsia"/>
                <w:b/>
                <w:bCs/>
                <w:color w:val="000000"/>
                <w:sz w:val="36"/>
                <w:szCs w:val="36"/>
              </w:rPr>
              <w:t>儿童健康体检档案</w:t>
            </w:r>
          </w:p>
          <w:p w14:paraId="780C35A3">
            <w:pPr>
              <w:rPr>
                <w:color w:val="000000"/>
                <w:sz w:val="24"/>
                <w:szCs w:val="24"/>
              </w:rPr>
            </w:pPr>
          </w:p>
          <w:p w14:paraId="6625C1E9">
            <w:pPr>
              <w:rPr>
                <w:color w:val="000000"/>
                <w:sz w:val="24"/>
                <w:szCs w:val="24"/>
              </w:rPr>
            </w:pPr>
          </w:p>
          <w:p w14:paraId="3CEDE195">
            <w:pPr>
              <w:spacing w:after="240"/>
              <w:rPr>
                <w:color w:val="000000"/>
                <w:sz w:val="24"/>
                <w:szCs w:val="24"/>
              </w:rPr>
            </w:pPr>
            <w:r>
              <w:rPr>
                <w:rFonts w:hint="eastAsia"/>
                <w:color w:val="000000"/>
                <w:sz w:val="24"/>
                <w:szCs w:val="24"/>
              </w:rPr>
              <w:t xml:space="preserve">          姓    名：</w:t>
            </w:r>
          </w:p>
          <w:p w14:paraId="41D26FF2">
            <w:pPr>
              <w:spacing w:after="240"/>
              <w:rPr>
                <w:color w:val="000000"/>
                <w:sz w:val="24"/>
                <w:szCs w:val="24"/>
              </w:rPr>
            </w:pPr>
            <w:r>
              <w:rPr>
                <w:rFonts w:hint="eastAsia"/>
                <w:color w:val="000000"/>
                <w:sz w:val="24"/>
                <w:szCs w:val="24"/>
              </w:rPr>
              <w:t xml:space="preserve">          性    别：</w:t>
            </w:r>
          </w:p>
          <w:p w14:paraId="62A13A8D">
            <w:pPr>
              <w:spacing w:after="240"/>
              <w:rPr>
                <w:color w:val="000000"/>
                <w:sz w:val="24"/>
                <w:szCs w:val="24"/>
                <w:u w:val="single"/>
              </w:rPr>
            </w:pPr>
            <w:r>
              <w:rPr>
                <w:rFonts w:hint="eastAsia"/>
                <w:color w:val="000000"/>
                <w:sz w:val="24"/>
                <w:szCs w:val="24"/>
              </w:rPr>
              <w:t xml:space="preserve">          民    族：</w:t>
            </w:r>
          </w:p>
          <w:p w14:paraId="0B26DCCD">
            <w:pPr>
              <w:spacing w:after="240"/>
              <w:rPr>
                <w:color w:val="000000"/>
                <w:sz w:val="24"/>
                <w:szCs w:val="24"/>
              </w:rPr>
            </w:pPr>
            <w:r>
              <w:rPr>
                <w:rFonts w:hint="eastAsia"/>
                <w:color w:val="000000"/>
                <w:sz w:val="24"/>
                <w:szCs w:val="24"/>
              </w:rPr>
              <w:t xml:space="preserve">          现 住 址：</w:t>
            </w:r>
          </w:p>
          <w:p w14:paraId="7AF035A2">
            <w:pPr>
              <w:spacing w:after="240"/>
              <w:ind w:firstLine="1200" w:firstLineChars="500"/>
              <w:rPr>
                <w:color w:val="000000"/>
                <w:sz w:val="24"/>
                <w:szCs w:val="24"/>
              </w:rPr>
            </w:pPr>
            <w:r>
              <w:rPr>
                <w:rFonts w:hint="eastAsia"/>
                <w:color w:val="000000"/>
                <w:sz w:val="24"/>
                <w:szCs w:val="24"/>
              </w:rPr>
              <w:t>户籍地址：</w:t>
            </w:r>
          </w:p>
          <w:p w14:paraId="35CFD0DC">
            <w:pPr>
              <w:spacing w:after="240"/>
              <w:rPr>
                <w:color w:val="000000"/>
                <w:sz w:val="24"/>
                <w:szCs w:val="24"/>
              </w:rPr>
            </w:pPr>
            <w:r>
              <w:rPr>
                <w:rFonts w:hint="eastAsia"/>
                <w:color w:val="000000"/>
                <w:sz w:val="24"/>
                <w:szCs w:val="24"/>
              </w:rPr>
              <w:t xml:space="preserve">          联系电话：</w:t>
            </w:r>
          </w:p>
          <w:p w14:paraId="1F188BB6">
            <w:pPr>
              <w:spacing w:after="240"/>
              <w:ind w:firstLine="1260" w:firstLineChars="525"/>
              <w:jc w:val="left"/>
              <w:rPr>
                <w:color w:val="000000"/>
                <w:sz w:val="24"/>
                <w:szCs w:val="24"/>
              </w:rPr>
            </w:pPr>
            <w:r>
              <w:rPr>
                <w:rFonts w:hint="eastAsia"/>
                <w:color w:val="000000"/>
                <w:sz w:val="24"/>
                <w:szCs w:val="24"/>
              </w:rPr>
              <w:t>出生日期：年月日</w:t>
            </w:r>
          </w:p>
          <w:p w14:paraId="1B755209">
            <w:pPr>
              <w:spacing w:after="240"/>
              <w:ind w:firstLine="1260" w:firstLineChars="525"/>
              <w:jc w:val="left"/>
              <w:rPr>
                <w:color w:val="000000"/>
                <w:sz w:val="24"/>
                <w:szCs w:val="24"/>
              </w:rPr>
            </w:pPr>
            <w:r>
              <w:rPr>
                <w:rFonts w:hint="eastAsia"/>
                <w:color w:val="000000"/>
                <w:sz w:val="24"/>
                <w:szCs w:val="24"/>
              </w:rPr>
              <w:t>相关病史：</w:t>
            </w:r>
          </w:p>
          <w:p w14:paraId="5B14F9DC">
            <w:pPr>
              <w:spacing w:after="240"/>
              <w:ind w:firstLine="1200" w:firstLineChars="500"/>
              <w:rPr>
                <w:color w:val="000000"/>
                <w:sz w:val="24"/>
                <w:szCs w:val="24"/>
              </w:rPr>
            </w:pPr>
            <w:r>
              <w:rPr>
                <w:rFonts w:hint="eastAsia"/>
                <w:color w:val="000000"/>
                <w:sz w:val="24"/>
                <w:szCs w:val="24"/>
              </w:rPr>
              <w:t>托幼机构：</w:t>
            </w:r>
          </w:p>
          <w:p w14:paraId="60CF2869">
            <w:pPr>
              <w:spacing w:after="240"/>
              <w:ind w:firstLine="1200" w:firstLineChars="500"/>
              <w:rPr>
                <w:color w:val="000000"/>
                <w:sz w:val="24"/>
                <w:szCs w:val="24"/>
                <w:u w:val="single"/>
              </w:rPr>
            </w:pPr>
            <w:r>
              <w:rPr>
                <w:rFonts w:hint="eastAsia"/>
                <w:color w:val="000000"/>
                <w:sz w:val="24"/>
                <w:szCs w:val="24"/>
              </w:rPr>
              <w:t>体检机构：</w:t>
            </w:r>
          </w:p>
          <w:p w14:paraId="04DD7B96">
            <w:pPr>
              <w:spacing w:after="240"/>
              <w:ind w:firstLine="1200" w:firstLineChars="500"/>
              <w:rPr>
                <w:color w:val="000000"/>
                <w:sz w:val="24"/>
                <w:szCs w:val="24"/>
                <w:u w:val="single"/>
              </w:rPr>
            </w:pPr>
            <w:r>
              <w:rPr>
                <w:rFonts w:hint="eastAsia"/>
                <w:color w:val="000000"/>
                <w:sz w:val="24"/>
                <w:szCs w:val="24"/>
              </w:rPr>
              <w:t>责任医生：</w:t>
            </w:r>
          </w:p>
          <w:p w14:paraId="0EDC7398">
            <w:pPr>
              <w:spacing w:after="240"/>
              <w:ind w:firstLine="1200" w:firstLineChars="500"/>
              <w:rPr>
                <w:color w:val="000000"/>
                <w:sz w:val="24"/>
                <w:szCs w:val="24"/>
              </w:rPr>
            </w:pPr>
            <w:r>
              <w:rPr>
                <w:rFonts w:hint="eastAsia"/>
                <w:color w:val="000000"/>
                <w:sz w:val="24"/>
                <w:szCs w:val="24"/>
              </w:rPr>
              <w:t>建档日期：年月日</w:t>
            </w:r>
          </w:p>
        </w:tc>
      </w:tr>
    </w:tbl>
    <w:p w14:paraId="0F3577E3">
      <w:pPr>
        <w:widowControl/>
        <w:rPr>
          <w:b/>
          <w:color w:val="000000"/>
          <w:sz w:val="28"/>
          <w:szCs w:val="28"/>
        </w:rPr>
        <w:sectPr>
          <w:pgSz w:w="11910" w:h="16840"/>
          <w:pgMar w:top="1871" w:right="1090" w:bottom="1871" w:left="920" w:header="1442" w:footer="1145" w:gutter="0"/>
          <w:cols w:space="720" w:num="1"/>
          <w:docGrid w:type="lines" w:linePitch="0" w:charSpace="0"/>
        </w:sectPr>
      </w:pPr>
    </w:p>
    <w:p w14:paraId="22E704A8">
      <w:pPr>
        <w:overflowPunct w:val="0"/>
        <w:snapToGrid w:val="0"/>
        <w:spacing w:line="360" w:lineRule="auto"/>
        <w:jc w:val="center"/>
        <w:rPr>
          <w:b/>
          <w:color w:val="000000"/>
          <w:kern w:val="0"/>
          <w:sz w:val="28"/>
          <w:szCs w:val="28"/>
        </w:rPr>
      </w:pPr>
      <w:r>
        <w:rPr>
          <w:rFonts w:hint="eastAsia"/>
          <w:b/>
          <w:color w:val="000000"/>
          <w:sz w:val="28"/>
          <w:szCs w:val="28"/>
        </w:rPr>
        <w:t>3</w:t>
      </w:r>
      <w:r>
        <w:rPr>
          <w:rFonts w:ascii="Times New Roman" w:hAnsi="Times New Roman"/>
          <w:b/>
          <w:color w:val="000000"/>
          <w:sz w:val="28"/>
          <w:szCs w:val="28"/>
        </w:rPr>
        <w:t>~</w:t>
      </w:r>
      <w:r>
        <w:rPr>
          <w:rFonts w:hint="eastAsia"/>
          <w:b/>
          <w:color w:val="000000"/>
          <w:sz w:val="28"/>
          <w:szCs w:val="28"/>
        </w:rPr>
        <w:t>6岁儿童健康体检记录表</w:t>
      </w:r>
    </w:p>
    <w:p w14:paraId="6764FE27">
      <w:pPr>
        <w:overflowPunct w:val="0"/>
        <w:snapToGrid w:val="0"/>
        <w:ind w:firstLine="723" w:firstLineChars="300"/>
        <w:rPr>
          <w:b/>
          <w:color w:val="000000"/>
          <w:sz w:val="24"/>
          <w:szCs w:val="24"/>
        </w:rPr>
      </w:pPr>
      <w:r>
        <w:rPr>
          <w:rFonts w:hint="eastAsia"/>
          <w:b/>
          <w:color w:val="000000"/>
          <w:sz w:val="24"/>
          <w:szCs w:val="24"/>
        </w:rPr>
        <w:t>姓名：编号□□□－□□□□□</w:t>
      </w:r>
    </w:p>
    <w:tbl>
      <w:tblPr>
        <w:tblStyle w:val="26"/>
        <w:tblW w:w="11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
        <w:gridCol w:w="1647"/>
        <w:gridCol w:w="2378"/>
        <w:gridCol w:w="2378"/>
        <w:gridCol w:w="2175"/>
        <w:gridCol w:w="2212"/>
      </w:tblGrid>
      <w:tr w14:paraId="1B8D9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32B42B72">
            <w:pPr>
              <w:spacing w:line="240" w:lineRule="exact"/>
              <w:jc w:val="center"/>
              <w:rPr>
                <w:rFonts w:ascii="仿宋_GB2312"/>
                <w:bCs/>
                <w:color w:val="000000"/>
                <w:sz w:val="18"/>
                <w:szCs w:val="18"/>
              </w:rPr>
            </w:pPr>
            <w:r>
              <w:rPr>
                <w:rFonts w:hint="eastAsia"/>
                <w:bCs/>
                <w:color w:val="000000"/>
                <w:sz w:val="18"/>
                <w:szCs w:val="18"/>
              </w:rPr>
              <w:t>年龄</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499F172E">
            <w:pPr>
              <w:spacing w:line="240" w:lineRule="exact"/>
              <w:jc w:val="center"/>
              <w:rPr>
                <w:rFonts w:ascii="仿宋_GB2312"/>
                <w:bCs/>
                <w:color w:val="000000"/>
                <w:sz w:val="18"/>
                <w:szCs w:val="18"/>
              </w:rPr>
            </w:pPr>
            <w:r>
              <w:rPr>
                <w:rFonts w:hint="eastAsia" w:ascii="仿宋_GB2312" w:eastAsia="仿宋_GB2312"/>
                <w:bCs/>
                <w:color w:val="000000"/>
                <w:sz w:val="18"/>
                <w:szCs w:val="18"/>
              </w:rPr>
              <w:t>3</w:t>
            </w:r>
            <w:r>
              <w:rPr>
                <w:rFonts w:hint="eastAsia"/>
                <w:bCs/>
                <w:color w:val="000000"/>
                <w:sz w:val="18"/>
                <w:szCs w:val="18"/>
              </w:rPr>
              <w:t>岁</w:t>
            </w:r>
          </w:p>
        </w:tc>
        <w:tc>
          <w:tcPr>
            <w:tcW w:w="2378" w:type="dxa"/>
            <w:tcBorders>
              <w:top w:val="single" w:color="auto" w:sz="4" w:space="0"/>
              <w:left w:val="single" w:color="auto" w:sz="4" w:space="0"/>
              <w:bottom w:val="single" w:color="auto" w:sz="4" w:space="0"/>
              <w:right w:val="single" w:color="auto" w:sz="4" w:space="0"/>
            </w:tcBorders>
            <w:vAlign w:val="center"/>
          </w:tcPr>
          <w:p w14:paraId="5D3A934E">
            <w:pPr>
              <w:spacing w:line="240" w:lineRule="exact"/>
              <w:jc w:val="center"/>
              <w:rPr>
                <w:rFonts w:ascii="仿宋_GB2312"/>
                <w:bCs/>
                <w:color w:val="000000"/>
                <w:sz w:val="18"/>
                <w:szCs w:val="18"/>
              </w:rPr>
            </w:pPr>
            <w:r>
              <w:rPr>
                <w:rFonts w:hint="eastAsia" w:ascii="仿宋_GB2312" w:eastAsia="仿宋_GB2312"/>
                <w:bCs/>
                <w:color w:val="000000"/>
                <w:sz w:val="18"/>
                <w:szCs w:val="18"/>
              </w:rPr>
              <w:t>4</w:t>
            </w:r>
            <w:r>
              <w:rPr>
                <w:rFonts w:hint="eastAsia"/>
                <w:bCs/>
                <w:color w:val="000000"/>
                <w:sz w:val="18"/>
                <w:szCs w:val="18"/>
              </w:rPr>
              <w:t>岁</w:t>
            </w:r>
          </w:p>
        </w:tc>
        <w:tc>
          <w:tcPr>
            <w:tcW w:w="2175" w:type="dxa"/>
            <w:tcBorders>
              <w:top w:val="single" w:color="auto" w:sz="4" w:space="0"/>
              <w:left w:val="single" w:color="auto" w:sz="4" w:space="0"/>
              <w:bottom w:val="single" w:color="auto" w:sz="4" w:space="0"/>
              <w:right w:val="single" w:color="auto" w:sz="4" w:space="0"/>
            </w:tcBorders>
            <w:vAlign w:val="center"/>
          </w:tcPr>
          <w:p w14:paraId="0EFDE5CB">
            <w:pPr>
              <w:spacing w:line="240" w:lineRule="exact"/>
              <w:jc w:val="center"/>
              <w:rPr>
                <w:rFonts w:ascii="仿宋_GB2312"/>
                <w:bCs/>
                <w:color w:val="000000"/>
                <w:sz w:val="18"/>
                <w:szCs w:val="18"/>
              </w:rPr>
            </w:pPr>
            <w:r>
              <w:rPr>
                <w:rFonts w:hint="eastAsia" w:ascii="仿宋_GB2312" w:eastAsia="仿宋_GB2312"/>
                <w:bCs/>
                <w:color w:val="000000"/>
                <w:sz w:val="18"/>
                <w:szCs w:val="18"/>
              </w:rPr>
              <w:t>5</w:t>
            </w:r>
            <w:r>
              <w:rPr>
                <w:rFonts w:hint="eastAsia"/>
                <w:bCs/>
                <w:color w:val="000000"/>
                <w:sz w:val="18"/>
                <w:szCs w:val="18"/>
              </w:rPr>
              <w:t>岁</w:t>
            </w:r>
          </w:p>
        </w:tc>
        <w:tc>
          <w:tcPr>
            <w:tcW w:w="2212" w:type="dxa"/>
            <w:tcBorders>
              <w:top w:val="single" w:color="auto" w:sz="4" w:space="0"/>
              <w:left w:val="single" w:color="auto" w:sz="4" w:space="0"/>
              <w:bottom w:val="single" w:color="auto" w:sz="4" w:space="0"/>
              <w:right w:val="single" w:color="auto" w:sz="4" w:space="0"/>
            </w:tcBorders>
            <w:vAlign w:val="center"/>
          </w:tcPr>
          <w:p w14:paraId="3DC5B788">
            <w:pPr>
              <w:spacing w:line="240" w:lineRule="exact"/>
              <w:jc w:val="center"/>
              <w:rPr>
                <w:rFonts w:ascii="仿宋_GB2312"/>
                <w:bCs/>
                <w:color w:val="000000"/>
                <w:sz w:val="18"/>
                <w:szCs w:val="18"/>
              </w:rPr>
            </w:pPr>
            <w:r>
              <w:rPr>
                <w:rFonts w:hint="eastAsia" w:ascii="仿宋_GB2312" w:eastAsia="仿宋_GB2312"/>
                <w:bCs/>
                <w:color w:val="000000"/>
                <w:sz w:val="18"/>
                <w:szCs w:val="18"/>
              </w:rPr>
              <w:t>6</w:t>
            </w:r>
            <w:r>
              <w:rPr>
                <w:rFonts w:hint="eastAsia"/>
                <w:bCs/>
                <w:color w:val="000000"/>
                <w:sz w:val="18"/>
                <w:szCs w:val="18"/>
              </w:rPr>
              <w:t>岁</w:t>
            </w:r>
          </w:p>
        </w:tc>
      </w:tr>
      <w:tr w14:paraId="4F213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7A25CE69">
            <w:pPr>
              <w:spacing w:line="240" w:lineRule="exact"/>
              <w:jc w:val="center"/>
              <w:rPr>
                <w:rFonts w:ascii="仿宋_GB2312"/>
                <w:color w:val="000000"/>
                <w:sz w:val="18"/>
                <w:szCs w:val="18"/>
              </w:rPr>
            </w:pPr>
            <w:r>
              <w:rPr>
                <w:rFonts w:hint="eastAsia"/>
                <w:color w:val="000000"/>
                <w:sz w:val="18"/>
                <w:szCs w:val="18"/>
              </w:rPr>
              <w:t>体检日期</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4EEFB37A">
            <w:pPr>
              <w:spacing w:line="240" w:lineRule="exact"/>
              <w:rPr>
                <w:rFonts w:ascii="仿宋_GB2312"/>
                <w:color w:val="000000"/>
                <w:sz w:val="18"/>
                <w:szCs w:val="18"/>
                <w:u w:val="single"/>
              </w:rPr>
            </w:pPr>
          </w:p>
        </w:tc>
        <w:tc>
          <w:tcPr>
            <w:tcW w:w="2378" w:type="dxa"/>
            <w:tcBorders>
              <w:top w:val="single" w:color="auto" w:sz="4" w:space="0"/>
              <w:left w:val="single" w:color="auto" w:sz="4" w:space="0"/>
              <w:bottom w:val="single" w:color="auto" w:sz="4" w:space="0"/>
              <w:right w:val="single" w:color="auto" w:sz="4" w:space="0"/>
            </w:tcBorders>
            <w:vAlign w:val="center"/>
          </w:tcPr>
          <w:p w14:paraId="5D53A314">
            <w:pPr>
              <w:spacing w:line="240" w:lineRule="exact"/>
              <w:rPr>
                <w:rFonts w:ascii="仿宋_GB2312"/>
                <w:color w:val="000000"/>
                <w:sz w:val="18"/>
                <w:szCs w:val="18"/>
                <w:u w:val="single"/>
              </w:rPr>
            </w:pPr>
          </w:p>
        </w:tc>
        <w:tc>
          <w:tcPr>
            <w:tcW w:w="2175" w:type="dxa"/>
            <w:tcBorders>
              <w:top w:val="single" w:color="auto" w:sz="4" w:space="0"/>
              <w:left w:val="single" w:color="auto" w:sz="4" w:space="0"/>
              <w:bottom w:val="single" w:color="auto" w:sz="4" w:space="0"/>
              <w:right w:val="single" w:color="auto" w:sz="4" w:space="0"/>
            </w:tcBorders>
            <w:vAlign w:val="center"/>
          </w:tcPr>
          <w:p w14:paraId="707D7EF5">
            <w:pPr>
              <w:spacing w:line="240" w:lineRule="exact"/>
              <w:rPr>
                <w:rFonts w:ascii="仿宋_GB2312"/>
                <w:color w:val="000000"/>
                <w:sz w:val="18"/>
                <w:szCs w:val="18"/>
                <w:u w:val="single"/>
              </w:rPr>
            </w:pPr>
          </w:p>
        </w:tc>
        <w:tc>
          <w:tcPr>
            <w:tcW w:w="2212" w:type="dxa"/>
            <w:tcBorders>
              <w:top w:val="single" w:color="auto" w:sz="4" w:space="0"/>
              <w:left w:val="single" w:color="auto" w:sz="4" w:space="0"/>
              <w:bottom w:val="single" w:color="auto" w:sz="4" w:space="0"/>
              <w:right w:val="single" w:color="auto" w:sz="4" w:space="0"/>
            </w:tcBorders>
            <w:vAlign w:val="center"/>
          </w:tcPr>
          <w:p w14:paraId="74549A87">
            <w:pPr>
              <w:spacing w:line="240" w:lineRule="exact"/>
              <w:rPr>
                <w:rFonts w:ascii="仿宋_GB2312"/>
                <w:color w:val="000000"/>
                <w:sz w:val="18"/>
                <w:szCs w:val="18"/>
                <w:u w:val="single"/>
              </w:rPr>
            </w:pPr>
          </w:p>
        </w:tc>
      </w:tr>
      <w:tr w14:paraId="34811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5236AA01">
            <w:pPr>
              <w:spacing w:line="240" w:lineRule="exact"/>
              <w:jc w:val="center"/>
              <w:rPr>
                <w:rFonts w:ascii="仿宋_GB2312"/>
                <w:color w:val="000000"/>
                <w:sz w:val="18"/>
                <w:szCs w:val="18"/>
              </w:rPr>
            </w:pPr>
            <w:r>
              <w:rPr>
                <w:rFonts w:hint="eastAsia"/>
                <w:color w:val="000000"/>
                <w:sz w:val="18"/>
                <w:szCs w:val="18"/>
              </w:rPr>
              <w:t>体重</w:t>
            </w:r>
            <w:r>
              <w:rPr>
                <w:rFonts w:hint="eastAsia" w:ascii="仿宋_GB2312" w:eastAsia="仿宋_GB2312"/>
                <w:color w:val="000000"/>
                <w:sz w:val="18"/>
                <w:szCs w:val="18"/>
              </w:rPr>
              <w:t>/kg</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5239C011">
            <w:pPr>
              <w:spacing w:line="240" w:lineRule="exact"/>
              <w:rPr>
                <w:rFonts w:ascii="仿宋_GB2312"/>
                <w:color w:val="000000"/>
                <w:sz w:val="18"/>
                <w:szCs w:val="18"/>
                <w:u w:val="single"/>
              </w:rPr>
            </w:pPr>
            <w:r>
              <w:rPr>
                <w:rFonts w:hint="eastAsia"/>
                <w:color w:val="000000"/>
                <w:sz w:val="18"/>
                <w:szCs w:val="18"/>
              </w:rPr>
              <w:t>上中下</w:t>
            </w:r>
          </w:p>
        </w:tc>
        <w:tc>
          <w:tcPr>
            <w:tcW w:w="2378" w:type="dxa"/>
            <w:tcBorders>
              <w:top w:val="single" w:color="auto" w:sz="4" w:space="0"/>
              <w:left w:val="single" w:color="auto" w:sz="4" w:space="0"/>
              <w:bottom w:val="single" w:color="auto" w:sz="4" w:space="0"/>
              <w:right w:val="single" w:color="auto" w:sz="4" w:space="0"/>
            </w:tcBorders>
            <w:vAlign w:val="center"/>
          </w:tcPr>
          <w:p w14:paraId="3469F30D">
            <w:pPr>
              <w:spacing w:line="240" w:lineRule="exact"/>
              <w:rPr>
                <w:rFonts w:ascii="仿宋_GB2312"/>
                <w:color w:val="000000"/>
                <w:sz w:val="18"/>
                <w:szCs w:val="18"/>
                <w:u w:val="single"/>
              </w:rPr>
            </w:pPr>
            <w:r>
              <w:rPr>
                <w:rFonts w:hint="eastAsia"/>
                <w:color w:val="000000"/>
                <w:sz w:val="18"/>
                <w:szCs w:val="18"/>
              </w:rPr>
              <w:t>上中下</w:t>
            </w:r>
          </w:p>
        </w:tc>
        <w:tc>
          <w:tcPr>
            <w:tcW w:w="2175" w:type="dxa"/>
            <w:tcBorders>
              <w:top w:val="single" w:color="auto" w:sz="4" w:space="0"/>
              <w:left w:val="single" w:color="auto" w:sz="4" w:space="0"/>
              <w:bottom w:val="single" w:color="auto" w:sz="4" w:space="0"/>
              <w:right w:val="single" w:color="auto" w:sz="4" w:space="0"/>
            </w:tcBorders>
            <w:vAlign w:val="center"/>
          </w:tcPr>
          <w:p w14:paraId="5CFD8611">
            <w:pPr>
              <w:spacing w:line="240" w:lineRule="exact"/>
              <w:rPr>
                <w:rFonts w:ascii="仿宋_GB2312"/>
                <w:color w:val="000000"/>
                <w:sz w:val="18"/>
                <w:szCs w:val="18"/>
                <w:u w:val="single"/>
              </w:rPr>
            </w:pPr>
            <w:r>
              <w:rPr>
                <w:rFonts w:hint="eastAsia"/>
                <w:color w:val="000000"/>
                <w:sz w:val="18"/>
                <w:szCs w:val="18"/>
              </w:rPr>
              <w:t>上中下</w:t>
            </w:r>
          </w:p>
        </w:tc>
        <w:tc>
          <w:tcPr>
            <w:tcW w:w="2212" w:type="dxa"/>
            <w:tcBorders>
              <w:top w:val="single" w:color="auto" w:sz="4" w:space="0"/>
              <w:left w:val="single" w:color="auto" w:sz="4" w:space="0"/>
              <w:bottom w:val="single" w:color="auto" w:sz="4" w:space="0"/>
              <w:right w:val="single" w:color="auto" w:sz="4" w:space="0"/>
            </w:tcBorders>
            <w:vAlign w:val="center"/>
          </w:tcPr>
          <w:p w14:paraId="7E1D7BF2">
            <w:pPr>
              <w:spacing w:line="240" w:lineRule="exact"/>
              <w:rPr>
                <w:rFonts w:ascii="仿宋_GB2312"/>
                <w:color w:val="000000"/>
                <w:sz w:val="18"/>
                <w:szCs w:val="18"/>
              </w:rPr>
            </w:pPr>
            <w:r>
              <w:rPr>
                <w:rFonts w:hint="eastAsia"/>
                <w:color w:val="000000"/>
                <w:sz w:val="18"/>
                <w:szCs w:val="18"/>
              </w:rPr>
              <w:t>上中下</w:t>
            </w:r>
          </w:p>
        </w:tc>
      </w:tr>
      <w:tr w14:paraId="66C34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105327DD">
            <w:pPr>
              <w:spacing w:line="240" w:lineRule="exact"/>
              <w:jc w:val="center"/>
              <w:rPr>
                <w:rFonts w:ascii="仿宋_GB2312"/>
                <w:color w:val="000000"/>
                <w:sz w:val="18"/>
                <w:szCs w:val="18"/>
              </w:rPr>
            </w:pPr>
            <w:r>
              <w:rPr>
                <w:rFonts w:hint="eastAsia"/>
                <w:color w:val="000000"/>
                <w:sz w:val="18"/>
                <w:szCs w:val="18"/>
              </w:rPr>
              <w:t>身高</w:t>
            </w:r>
            <w:r>
              <w:rPr>
                <w:rFonts w:hint="eastAsia" w:ascii="仿宋_GB2312" w:eastAsia="仿宋_GB2312"/>
                <w:color w:val="000000"/>
                <w:sz w:val="18"/>
                <w:szCs w:val="18"/>
              </w:rPr>
              <w:t>/cm</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26E27247">
            <w:pPr>
              <w:spacing w:line="240" w:lineRule="exact"/>
              <w:rPr>
                <w:rFonts w:ascii="仿宋_GB2312"/>
                <w:color w:val="000000"/>
                <w:sz w:val="18"/>
                <w:szCs w:val="18"/>
                <w:u w:val="single"/>
              </w:rPr>
            </w:pPr>
            <w:r>
              <w:rPr>
                <w:rFonts w:hint="eastAsia"/>
                <w:color w:val="000000"/>
                <w:sz w:val="18"/>
                <w:szCs w:val="18"/>
              </w:rPr>
              <w:t>上中下</w:t>
            </w:r>
          </w:p>
        </w:tc>
        <w:tc>
          <w:tcPr>
            <w:tcW w:w="2378" w:type="dxa"/>
            <w:tcBorders>
              <w:top w:val="single" w:color="auto" w:sz="4" w:space="0"/>
              <w:left w:val="single" w:color="auto" w:sz="4" w:space="0"/>
              <w:bottom w:val="single" w:color="auto" w:sz="4" w:space="0"/>
              <w:right w:val="single" w:color="auto" w:sz="4" w:space="0"/>
            </w:tcBorders>
            <w:vAlign w:val="center"/>
          </w:tcPr>
          <w:p w14:paraId="62AF50C0">
            <w:pPr>
              <w:spacing w:line="240" w:lineRule="exact"/>
              <w:rPr>
                <w:rFonts w:ascii="仿宋_GB2312"/>
                <w:color w:val="000000"/>
                <w:sz w:val="18"/>
                <w:szCs w:val="18"/>
                <w:u w:val="single"/>
              </w:rPr>
            </w:pPr>
            <w:r>
              <w:rPr>
                <w:rFonts w:hint="eastAsia"/>
                <w:color w:val="000000"/>
                <w:sz w:val="18"/>
                <w:szCs w:val="18"/>
              </w:rPr>
              <w:t>上中下</w:t>
            </w:r>
          </w:p>
        </w:tc>
        <w:tc>
          <w:tcPr>
            <w:tcW w:w="2175" w:type="dxa"/>
            <w:tcBorders>
              <w:top w:val="single" w:color="auto" w:sz="4" w:space="0"/>
              <w:left w:val="single" w:color="auto" w:sz="4" w:space="0"/>
              <w:bottom w:val="single" w:color="auto" w:sz="4" w:space="0"/>
              <w:right w:val="single" w:color="auto" w:sz="4" w:space="0"/>
            </w:tcBorders>
            <w:vAlign w:val="center"/>
          </w:tcPr>
          <w:p w14:paraId="767270F0">
            <w:pPr>
              <w:spacing w:line="240" w:lineRule="exact"/>
              <w:rPr>
                <w:rFonts w:ascii="仿宋_GB2312"/>
                <w:color w:val="000000"/>
                <w:sz w:val="18"/>
                <w:szCs w:val="18"/>
                <w:u w:val="single"/>
              </w:rPr>
            </w:pPr>
            <w:r>
              <w:rPr>
                <w:rFonts w:hint="eastAsia"/>
                <w:color w:val="000000"/>
                <w:sz w:val="18"/>
                <w:szCs w:val="18"/>
              </w:rPr>
              <w:t>上中下</w:t>
            </w:r>
          </w:p>
        </w:tc>
        <w:tc>
          <w:tcPr>
            <w:tcW w:w="2212" w:type="dxa"/>
            <w:tcBorders>
              <w:top w:val="single" w:color="auto" w:sz="4" w:space="0"/>
              <w:left w:val="single" w:color="auto" w:sz="4" w:space="0"/>
              <w:bottom w:val="single" w:color="auto" w:sz="4" w:space="0"/>
              <w:right w:val="single" w:color="auto" w:sz="4" w:space="0"/>
            </w:tcBorders>
            <w:vAlign w:val="center"/>
          </w:tcPr>
          <w:p w14:paraId="6EA2A427">
            <w:pPr>
              <w:spacing w:line="240" w:lineRule="exact"/>
              <w:rPr>
                <w:rFonts w:ascii="仿宋_GB2312"/>
                <w:color w:val="000000"/>
                <w:sz w:val="18"/>
                <w:szCs w:val="18"/>
              </w:rPr>
            </w:pPr>
            <w:r>
              <w:rPr>
                <w:rFonts w:hint="eastAsia"/>
                <w:color w:val="000000"/>
                <w:sz w:val="18"/>
                <w:szCs w:val="18"/>
              </w:rPr>
              <w:t>上中下</w:t>
            </w:r>
          </w:p>
        </w:tc>
      </w:tr>
      <w:tr w14:paraId="02EB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5E1A46B7">
            <w:pPr>
              <w:spacing w:line="240" w:lineRule="exact"/>
              <w:jc w:val="center"/>
              <w:rPr>
                <w:rFonts w:ascii="仿宋_GB2312"/>
                <w:color w:val="000000"/>
                <w:sz w:val="18"/>
                <w:szCs w:val="18"/>
              </w:rPr>
            </w:pPr>
            <w:r>
              <w:rPr>
                <w:rFonts w:hint="eastAsia"/>
                <w:color w:val="000000"/>
                <w:sz w:val="18"/>
                <w:szCs w:val="18"/>
              </w:rPr>
              <w:t>体重</w:t>
            </w:r>
            <w:r>
              <w:rPr>
                <w:rFonts w:hint="eastAsia" w:ascii="仿宋_GB2312" w:eastAsia="仿宋_GB2312"/>
                <w:color w:val="000000"/>
                <w:sz w:val="18"/>
                <w:szCs w:val="18"/>
              </w:rPr>
              <w:t>/</w:t>
            </w:r>
            <w:r>
              <w:rPr>
                <w:rFonts w:hint="eastAsia"/>
                <w:color w:val="000000"/>
                <w:sz w:val="18"/>
                <w:szCs w:val="18"/>
              </w:rPr>
              <w:t>身高</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5B2E36D8">
            <w:pPr>
              <w:spacing w:line="240" w:lineRule="exact"/>
              <w:rPr>
                <w:rFonts w:ascii="仿宋_GB2312"/>
                <w:color w:val="000000"/>
                <w:sz w:val="18"/>
                <w:szCs w:val="18"/>
                <w:u w:val="single"/>
              </w:rPr>
            </w:pPr>
            <w:r>
              <w:rPr>
                <w:rFonts w:hint="eastAsia"/>
                <w:color w:val="000000"/>
                <w:sz w:val="18"/>
                <w:szCs w:val="18"/>
              </w:rPr>
              <w:t>上中下</w:t>
            </w:r>
          </w:p>
        </w:tc>
        <w:tc>
          <w:tcPr>
            <w:tcW w:w="2378" w:type="dxa"/>
            <w:tcBorders>
              <w:top w:val="single" w:color="auto" w:sz="4" w:space="0"/>
              <w:left w:val="single" w:color="auto" w:sz="4" w:space="0"/>
              <w:bottom w:val="single" w:color="auto" w:sz="4" w:space="0"/>
              <w:right w:val="single" w:color="auto" w:sz="4" w:space="0"/>
            </w:tcBorders>
            <w:vAlign w:val="center"/>
          </w:tcPr>
          <w:p w14:paraId="71F4BF80">
            <w:pPr>
              <w:spacing w:line="240" w:lineRule="exact"/>
              <w:rPr>
                <w:rFonts w:ascii="仿宋_GB2312"/>
                <w:color w:val="000000"/>
                <w:sz w:val="18"/>
                <w:szCs w:val="18"/>
                <w:u w:val="single"/>
              </w:rPr>
            </w:pPr>
            <w:r>
              <w:rPr>
                <w:rFonts w:hint="eastAsia"/>
                <w:color w:val="000000"/>
                <w:sz w:val="18"/>
                <w:szCs w:val="18"/>
              </w:rPr>
              <w:t>上中下</w:t>
            </w:r>
          </w:p>
        </w:tc>
        <w:tc>
          <w:tcPr>
            <w:tcW w:w="2175" w:type="dxa"/>
            <w:tcBorders>
              <w:top w:val="single" w:color="auto" w:sz="4" w:space="0"/>
              <w:left w:val="single" w:color="auto" w:sz="4" w:space="0"/>
              <w:bottom w:val="single" w:color="auto" w:sz="4" w:space="0"/>
              <w:right w:val="single" w:color="auto" w:sz="4" w:space="0"/>
            </w:tcBorders>
            <w:vAlign w:val="center"/>
          </w:tcPr>
          <w:p w14:paraId="6D009AED">
            <w:pPr>
              <w:spacing w:line="240" w:lineRule="exact"/>
              <w:rPr>
                <w:rFonts w:ascii="仿宋_GB2312"/>
                <w:color w:val="000000"/>
                <w:sz w:val="18"/>
                <w:szCs w:val="18"/>
                <w:u w:val="single"/>
              </w:rPr>
            </w:pPr>
            <w:r>
              <w:rPr>
                <w:rFonts w:hint="eastAsia"/>
                <w:color w:val="000000"/>
                <w:sz w:val="18"/>
                <w:szCs w:val="18"/>
              </w:rPr>
              <w:t>上中下</w:t>
            </w:r>
          </w:p>
        </w:tc>
        <w:tc>
          <w:tcPr>
            <w:tcW w:w="2212" w:type="dxa"/>
            <w:tcBorders>
              <w:top w:val="single" w:color="auto" w:sz="4" w:space="0"/>
              <w:left w:val="single" w:color="auto" w:sz="4" w:space="0"/>
              <w:bottom w:val="single" w:color="auto" w:sz="4" w:space="0"/>
              <w:right w:val="single" w:color="auto" w:sz="4" w:space="0"/>
            </w:tcBorders>
            <w:vAlign w:val="center"/>
          </w:tcPr>
          <w:p w14:paraId="7BDE718D">
            <w:pPr>
              <w:spacing w:line="240" w:lineRule="exact"/>
              <w:rPr>
                <w:rFonts w:ascii="仿宋_GB2312"/>
                <w:color w:val="000000"/>
                <w:sz w:val="18"/>
                <w:szCs w:val="18"/>
              </w:rPr>
            </w:pPr>
            <w:r>
              <w:rPr>
                <w:rFonts w:hint="eastAsia"/>
                <w:color w:val="000000"/>
                <w:sz w:val="18"/>
                <w:szCs w:val="18"/>
              </w:rPr>
              <w:t>上中下</w:t>
            </w:r>
          </w:p>
        </w:tc>
      </w:tr>
      <w:tr w14:paraId="30EAD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1A57B902">
            <w:pPr>
              <w:spacing w:line="240" w:lineRule="exact"/>
              <w:jc w:val="center"/>
              <w:rPr>
                <w:rFonts w:ascii="仿宋_GB2312"/>
                <w:color w:val="000000"/>
                <w:sz w:val="18"/>
                <w:szCs w:val="18"/>
              </w:rPr>
            </w:pPr>
            <w:r>
              <w:rPr>
                <w:rFonts w:hint="eastAsia"/>
                <w:color w:val="000000"/>
                <w:sz w:val="18"/>
                <w:szCs w:val="18"/>
              </w:rPr>
              <w:t>体格发育评价</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0DED9C00">
            <w:pPr>
              <w:spacing w:line="240" w:lineRule="exact"/>
              <w:jc w:val="lef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正常 </w:t>
            </w:r>
            <w:r>
              <w:rPr>
                <w:rFonts w:hint="eastAsia" w:ascii="仿宋_GB2312" w:eastAsia="仿宋_GB2312"/>
                <w:color w:val="000000"/>
                <w:sz w:val="18"/>
                <w:szCs w:val="18"/>
              </w:rPr>
              <w:t>2</w:t>
            </w:r>
            <w:r>
              <w:rPr>
                <w:rFonts w:hint="eastAsia"/>
                <w:color w:val="000000"/>
                <w:sz w:val="18"/>
                <w:szCs w:val="18"/>
              </w:rPr>
              <w:t xml:space="preserve">低体重 </w:t>
            </w:r>
          </w:p>
          <w:p w14:paraId="3874EEEE">
            <w:pPr>
              <w:spacing w:line="240" w:lineRule="exact"/>
              <w:jc w:val="lef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 xml:space="preserve">消瘦 </w:t>
            </w:r>
            <w:r>
              <w:rPr>
                <w:rFonts w:hint="eastAsia" w:ascii="仿宋_GB2312" w:eastAsia="仿宋_GB2312"/>
                <w:color w:val="000000"/>
                <w:sz w:val="18"/>
                <w:szCs w:val="18"/>
              </w:rPr>
              <w:t>4</w:t>
            </w:r>
            <w:r>
              <w:rPr>
                <w:rFonts w:hint="eastAsia"/>
                <w:color w:val="000000"/>
                <w:sz w:val="18"/>
                <w:szCs w:val="18"/>
              </w:rPr>
              <w:t xml:space="preserve">生长迟缓 </w:t>
            </w:r>
            <w:r>
              <w:rPr>
                <w:rFonts w:hint="eastAsia" w:ascii="仿宋_GB2312" w:eastAsia="仿宋_GB2312"/>
                <w:color w:val="000000"/>
                <w:sz w:val="18"/>
                <w:szCs w:val="18"/>
              </w:rPr>
              <w:t>5</w:t>
            </w:r>
            <w:r>
              <w:rPr>
                <w:rFonts w:hint="eastAsia"/>
                <w:color w:val="000000"/>
                <w:sz w:val="18"/>
                <w:szCs w:val="18"/>
              </w:rPr>
              <w:t>超重</w:t>
            </w:r>
          </w:p>
        </w:tc>
        <w:tc>
          <w:tcPr>
            <w:tcW w:w="2378" w:type="dxa"/>
            <w:tcBorders>
              <w:top w:val="single" w:color="auto" w:sz="4" w:space="0"/>
              <w:left w:val="single" w:color="auto" w:sz="4" w:space="0"/>
              <w:bottom w:val="single" w:color="auto" w:sz="4" w:space="0"/>
              <w:right w:val="single" w:color="auto" w:sz="4" w:space="0"/>
            </w:tcBorders>
            <w:vAlign w:val="center"/>
          </w:tcPr>
          <w:p w14:paraId="4E3AA3E7">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正常 </w:t>
            </w:r>
            <w:r>
              <w:rPr>
                <w:rFonts w:hint="eastAsia" w:ascii="仿宋_GB2312" w:eastAsia="仿宋_GB2312"/>
                <w:color w:val="000000"/>
                <w:sz w:val="18"/>
                <w:szCs w:val="18"/>
              </w:rPr>
              <w:t>2</w:t>
            </w:r>
            <w:r>
              <w:rPr>
                <w:rFonts w:hint="eastAsia"/>
                <w:color w:val="000000"/>
                <w:sz w:val="18"/>
                <w:szCs w:val="18"/>
              </w:rPr>
              <w:t xml:space="preserve">低体重 </w:t>
            </w:r>
          </w:p>
          <w:p w14:paraId="2F11C72C">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 xml:space="preserve">消瘦 </w:t>
            </w:r>
            <w:r>
              <w:rPr>
                <w:rFonts w:hint="eastAsia" w:ascii="仿宋_GB2312" w:eastAsia="仿宋_GB2312"/>
                <w:color w:val="000000"/>
                <w:sz w:val="18"/>
                <w:szCs w:val="18"/>
              </w:rPr>
              <w:t>4</w:t>
            </w:r>
            <w:r>
              <w:rPr>
                <w:rFonts w:hint="eastAsia"/>
                <w:color w:val="000000"/>
                <w:sz w:val="18"/>
                <w:szCs w:val="18"/>
              </w:rPr>
              <w:t xml:space="preserve">生长迟缓 </w:t>
            </w:r>
            <w:r>
              <w:rPr>
                <w:rFonts w:hint="eastAsia" w:ascii="仿宋_GB2312" w:eastAsia="仿宋_GB2312"/>
                <w:color w:val="000000"/>
                <w:sz w:val="18"/>
                <w:szCs w:val="18"/>
              </w:rPr>
              <w:t>5</w:t>
            </w:r>
            <w:r>
              <w:rPr>
                <w:rFonts w:hint="eastAsia"/>
                <w:color w:val="000000"/>
                <w:sz w:val="18"/>
                <w:szCs w:val="18"/>
              </w:rPr>
              <w:t>超重</w:t>
            </w:r>
          </w:p>
        </w:tc>
        <w:tc>
          <w:tcPr>
            <w:tcW w:w="2175" w:type="dxa"/>
            <w:tcBorders>
              <w:top w:val="single" w:color="auto" w:sz="4" w:space="0"/>
              <w:left w:val="single" w:color="auto" w:sz="4" w:space="0"/>
              <w:bottom w:val="single" w:color="auto" w:sz="4" w:space="0"/>
              <w:right w:val="single" w:color="auto" w:sz="4" w:space="0"/>
            </w:tcBorders>
            <w:vAlign w:val="center"/>
          </w:tcPr>
          <w:p w14:paraId="61CB5514">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正常 </w:t>
            </w:r>
            <w:r>
              <w:rPr>
                <w:rFonts w:hint="eastAsia" w:ascii="仿宋_GB2312" w:eastAsia="仿宋_GB2312"/>
                <w:color w:val="000000"/>
                <w:sz w:val="18"/>
                <w:szCs w:val="18"/>
              </w:rPr>
              <w:t>2</w:t>
            </w:r>
            <w:r>
              <w:rPr>
                <w:rFonts w:hint="eastAsia"/>
                <w:color w:val="000000"/>
                <w:sz w:val="18"/>
                <w:szCs w:val="18"/>
              </w:rPr>
              <w:t xml:space="preserve">低体重 </w:t>
            </w:r>
          </w:p>
          <w:p w14:paraId="086A1E44">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 xml:space="preserve">消瘦 </w:t>
            </w:r>
            <w:r>
              <w:rPr>
                <w:rFonts w:hint="eastAsia" w:ascii="仿宋_GB2312" w:eastAsia="仿宋_GB2312"/>
                <w:color w:val="000000"/>
                <w:sz w:val="18"/>
                <w:szCs w:val="18"/>
              </w:rPr>
              <w:t>4</w:t>
            </w:r>
            <w:r>
              <w:rPr>
                <w:rFonts w:hint="eastAsia"/>
                <w:color w:val="000000"/>
                <w:sz w:val="18"/>
                <w:szCs w:val="18"/>
              </w:rPr>
              <w:t xml:space="preserve">生长迟缓 </w:t>
            </w:r>
            <w:r>
              <w:rPr>
                <w:rFonts w:hint="eastAsia" w:ascii="仿宋_GB2312" w:eastAsia="仿宋_GB2312"/>
                <w:color w:val="000000"/>
                <w:sz w:val="18"/>
                <w:szCs w:val="18"/>
              </w:rPr>
              <w:t>5</w:t>
            </w:r>
            <w:r>
              <w:rPr>
                <w:rFonts w:hint="eastAsia"/>
                <w:color w:val="000000"/>
                <w:sz w:val="18"/>
                <w:szCs w:val="18"/>
              </w:rPr>
              <w:t>超重</w:t>
            </w:r>
          </w:p>
        </w:tc>
        <w:tc>
          <w:tcPr>
            <w:tcW w:w="2212" w:type="dxa"/>
            <w:tcBorders>
              <w:top w:val="single" w:color="auto" w:sz="4" w:space="0"/>
              <w:left w:val="single" w:color="auto" w:sz="4" w:space="0"/>
              <w:bottom w:val="single" w:color="auto" w:sz="4" w:space="0"/>
              <w:right w:val="single" w:color="auto" w:sz="4" w:space="0"/>
            </w:tcBorders>
            <w:vAlign w:val="center"/>
          </w:tcPr>
          <w:p w14:paraId="32A1A110">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正常 </w:t>
            </w:r>
            <w:r>
              <w:rPr>
                <w:rFonts w:hint="eastAsia" w:ascii="仿宋_GB2312" w:eastAsia="仿宋_GB2312"/>
                <w:color w:val="000000"/>
                <w:sz w:val="18"/>
                <w:szCs w:val="18"/>
              </w:rPr>
              <w:t>2</w:t>
            </w:r>
            <w:r>
              <w:rPr>
                <w:rFonts w:hint="eastAsia"/>
                <w:color w:val="000000"/>
                <w:sz w:val="18"/>
                <w:szCs w:val="18"/>
              </w:rPr>
              <w:t xml:space="preserve">低体重 </w:t>
            </w:r>
          </w:p>
          <w:p w14:paraId="6E593AE7">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 xml:space="preserve">消瘦 </w:t>
            </w:r>
            <w:r>
              <w:rPr>
                <w:rFonts w:hint="eastAsia" w:ascii="仿宋_GB2312" w:eastAsia="仿宋_GB2312"/>
                <w:color w:val="000000"/>
                <w:sz w:val="18"/>
                <w:szCs w:val="18"/>
              </w:rPr>
              <w:t>4</w:t>
            </w:r>
            <w:r>
              <w:rPr>
                <w:rFonts w:hint="eastAsia"/>
                <w:color w:val="000000"/>
                <w:sz w:val="18"/>
                <w:szCs w:val="18"/>
              </w:rPr>
              <w:t xml:space="preserve">生长迟缓 </w:t>
            </w:r>
            <w:r>
              <w:rPr>
                <w:rFonts w:hint="eastAsia" w:ascii="仿宋_GB2312" w:eastAsia="仿宋_GB2312"/>
                <w:color w:val="000000"/>
                <w:sz w:val="18"/>
                <w:szCs w:val="18"/>
              </w:rPr>
              <w:t>5</w:t>
            </w:r>
            <w:r>
              <w:rPr>
                <w:rFonts w:hint="eastAsia"/>
                <w:color w:val="000000"/>
                <w:sz w:val="18"/>
                <w:szCs w:val="18"/>
              </w:rPr>
              <w:t>超重</w:t>
            </w:r>
          </w:p>
        </w:tc>
      </w:tr>
      <w:tr w14:paraId="4537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restart"/>
            <w:tcBorders>
              <w:top w:val="nil"/>
              <w:left w:val="single" w:color="auto" w:sz="4" w:space="0"/>
              <w:bottom w:val="single" w:color="auto" w:sz="4" w:space="0"/>
              <w:right w:val="single" w:color="auto" w:sz="4" w:space="0"/>
            </w:tcBorders>
            <w:vAlign w:val="center"/>
          </w:tcPr>
          <w:p w14:paraId="1DF4BEBD">
            <w:pPr>
              <w:spacing w:line="240" w:lineRule="exact"/>
              <w:jc w:val="center"/>
              <w:rPr>
                <w:rFonts w:ascii="仿宋_GB2312"/>
                <w:color w:val="000000"/>
                <w:sz w:val="18"/>
                <w:szCs w:val="18"/>
              </w:rPr>
            </w:pPr>
            <w:r>
              <w:rPr>
                <w:rFonts w:hint="eastAsia"/>
                <w:color w:val="000000"/>
                <w:sz w:val="18"/>
                <w:szCs w:val="18"/>
              </w:rPr>
              <w:t>体</w:t>
            </w:r>
          </w:p>
          <w:p w14:paraId="71B6BB05">
            <w:pPr>
              <w:spacing w:line="240" w:lineRule="exact"/>
              <w:jc w:val="center"/>
              <w:rPr>
                <w:rFonts w:ascii="仿宋_GB2312"/>
                <w:color w:val="000000"/>
                <w:sz w:val="18"/>
                <w:szCs w:val="18"/>
              </w:rPr>
            </w:pPr>
            <w:r>
              <w:rPr>
                <w:rFonts w:hint="eastAsia"/>
                <w:color w:val="000000"/>
                <w:sz w:val="18"/>
                <w:szCs w:val="18"/>
              </w:rPr>
              <w:t>格</w:t>
            </w:r>
          </w:p>
          <w:p w14:paraId="26876C09">
            <w:pPr>
              <w:spacing w:line="240" w:lineRule="exact"/>
              <w:jc w:val="center"/>
              <w:rPr>
                <w:rFonts w:ascii="仿宋_GB2312"/>
                <w:color w:val="000000"/>
                <w:sz w:val="18"/>
                <w:szCs w:val="18"/>
              </w:rPr>
            </w:pPr>
            <w:r>
              <w:rPr>
                <w:rFonts w:hint="eastAsia"/>
                <w:color w:val="000000"/>
                <w:sz w:val="18"/>
                <w:szCs w:val="18"/>
              </w:rPr>
              <w:t>检</w:t>
            </w:r>
          </w:p>
          <w:p w14:paraId="6D39C84D">
            <w:pPr>
              <w:spacing w:line="240" w:lineRule="exact"/>
              <w:jc w:val="center"/>
              <w:rPr>
                <w:rFonts w:ascii="仿宋_GB2312"/>
                <w:color w:val="000000"/>
                <w:sz w:val="18"/>
                <w:szCs w:val="18"/>
              </w:rPr>
            </w:pPr>
            <w:r>
              <w:rPr>
                <w:rFonts w:hint="eastAsia"/>
                <w:color w:val="000000"/>
                <w:sz w:val="18"/>
                <w:szCs w:val="18"/>
              </w:rPr>
              <w:t>查</w:t>
            </w:r>
          </w:p>
        </w:tc>
        <w:tc>
          <w:tcPr>
            <w:tcW w:w="1647" w:type="dxa"/>
            <w:tcBorders>
              <w:top w:val="single" w:color="auto" w:sz="4" w:space="0"/>
              <w:left w:val="single" w:color="auto" w:sz="4" w:space="0"/>
              <w:bottom w:val="single" w:color="auto" w:sz="4" w:space="0"/>
              <w:right w:val="single" w:color="auto" w:sz="4" w:space="0"/>
            </w:tcBorders>
            <w:vAlign w:val="center"/>
          </w:tcPr>
          <w:p w14:paraId="457C998C">
            <w:pPr>
              <w:spacing w:line="240" w:lineRule="exact"/>
              <w:jc w:val="center"/>
              <w:rPr>
                <w:rFonts w:ascii="仿宋_GB2312"/>
                <w:color w:val="000000"/>
                <w:sz w:val="18"/>
                <w:szCs w:val="18"/>
              </w:rPr>
            </w:pPr>
            <w:r>
              <w:rPr>
                <w:rFonts w:hint="eastAsia"/>
                <w:color w:val="000000"/>
                <w:sz w:val="18"/>
                <w:szCs w:val="18"/>
              </w:rPr>
              <w:t>视力</w:t>
            </w:r>
          </w:p>
        </w:tc>
        <w:tc>
          <w:tcPr>
            <w:tcW w:w="2378" w:type="dxa"/>
            <w:tcBorders>
              <w:top w:val="single" w:color="auto" w:sz="4" w:space="0"/>
              <w:left w:val="single" w:color="auto" w:sz="4" w:space="0"/>
              <w:bottom w:val="single" w:color="auto" w:sz="4" w:space="0"/>
              <w:right w:val="single" w:color="auto" w:sz="4" w:space="0"/>
            </w:tcBorders>
            <w:vAlign w:val="center"/>
          </w:tcPr>
          <w:p w14:paraId="76B04F43">
            <w:pPr>
              <w:spacing w:line="240" w:lineRule="exact"/>
              <w:jc w:val="center"/>
              <w:rPr>
                <w:rFonts w:ascii="仿宋_GB2312"/>
                <w:color w:val="000000"/>
                <w:sz w:val="18"/>
                <w:szCs w:val="18"/>
              </w:rPr>
            </w:pPr>
            <w:r>
              <w:rPr>
                <w:rFonts w:hint="eastAsia"/>
                <w:color w:val="000000"/>
              </w:rPr>
              <w:t>——</w:t>
            </w:r>
          </w:p>
        </w:tc>
        <w:tc>
          <w:tcPr>
            <w:tcW w:w="2378" w:type="dxa"/>
            <w:tcBorders>
              <w:top w:val="single" w:color="auto" w:sz="4" w:space="0"/>
              <w:left w:val="single" w:color="auto" w:sz="4" w:space="0"/>
              <w:bottom w:val="single" w:color="auto" w:sz="4" w:space="0"/>
              <w:right w:val="single" w:color="auto" w:sz="4" w:space="0"/>
            </w:tcBorders>
            <w:vAlign w:val="center"/>
          </w:tcPr>
          <w:p w14:paraId="57719BE7">
            <w:pPr>
              <w:spacing w:line="240" w:lineRule="exact"/>
              <w:rPr>
                <w:rFonts w:ascii="仿宋_GB2312"/>
                <w:color w:val="000000"/>
                <w:sz w:val="18"/>
                <w:szCs w:val="18"/>
              </w:rPr>
            </w:pPr>
          </w:p>
        </w:tc>
        <w:tc>
          <w:tcPr>
            <w:tcW w:w="2175" w:type="dxa"/>
            <w:tcBorders>
              <w:top w:val="single" w:color="auto" w:sz="4" w:space="0"/>
              <w:left w:val="single" w:color="auto" w:sz="4" w:space="0"/>
              <w:bottom w:val="single" w:color="auto" w:sz="4" w:space="0"/>
              <w:right w:val="single" w:color="auto" w:sz="4" w:space="0"/>
            </w:tcBorders>
            <w:vAlign w:val="center"/>
          </w:tcPr>
          <w:p w14:paraId="14737423">
            <w:pPr>
              <w:spacing w:line="240" w:lineRule="exact"/>
              <w:rPr>
                <w:rFonts w:ascii="仿宋_GB2312"/>
                <w:color w:val="000000"/>
                <w:sz w:val="18"/>
                <w:szCs w:val="18"/>
              </w:rPr>
            </w:pPr>
          </w:p>
        </w:tc>
        <w:tc>
          <w:tcPr>
            <w:tcW w:w="2212" w:type="dxa"/>
            <w:tcBorders>
              <w:top w:val="single" w:color="auto" w:sz="4" w:space="0"/>
              <w:left w:val="single" w:color="auto" w:sz="4" w:space="0"/>
              <w:bottom w:val="single" w:color="auto" w:sz="4" w:space="0"/>
              <w:right w:val="single" w:color="auto" w:sz="4" w:space="0"/>
            </w:tcBorders>
            <w:vAlign w:val="center"/>
          </w:tcPr>
          <w:p w14:paraId="3E9A73EB">
            <w:pPr>
              <w:spacing w:line="240" w:lineRule="exact"/>
              <w:rPr>
                <w:rFonts w:ascii="仿宋_GB2312"/>
                <w:color w:val="000000"/>
                <w:sz w:val="18"/>
                <w:szCs w:val="18"/>
              </w:rPr>
            </w:pPr>
          </w:p>
        </w:tc>
      </w:tr>
      <w:tr w14:paraId="1212D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000F80F1">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032CEF75">
            <w:pPr>
              <w:spacing w:line="240" w:lineRule="exact"/>
              <w:jc w:val="center"/>
              <w:rPr>
                <w:rFonts w:ascii="仿宋_GB2312"/>
                <w:color w:val="000000"/>
                <w:sz w:val="18"/>
                <w:szCs w:val="18"/>
              </w:rPr>
            </w:pPr>
            <w:r>
              <w:rPr>
                <w:rFonts w:hint="eastAsia"/>
                <w:color w:val="000000"/>
                <w:sz w:val="18"/>
                <w:szCs w:val="18"/>
              </w:rPr>
              <w:t>听力</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03857DC9">
            <w:pPr>
              <w:spacing w:line="240" w:lineRule="exact"/>
              <w:jc w:val="left"/>
              <w:rPr>
                <w:rFonts w:ascii="仿宋_GB2312" w:eastAsia="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通过 </w:t>
            </w:r>
            <w:r>
              <w:rPr>
                <w:rFonts w:hint="eastAsia" w:ascii="仿宋_GB2312" w:eastAsia="仿宋_GB2312"/>
                <w:color w:val="000000"/>
                <w:sz w:val="18"/>
                <w:szCs w:val="18"/>
              </w:rPr>
              <w:t>2</w:t>
            </w:r>
            <w:r>
              <w:rPr>
                <w:rFonts w:hint="eastAsia"/>
                <w:color w:val="000000"/>
                <w:sz w:val="18"/>
                <w:szCs w:val="18"/>
              </w:rPr>
              <w:t>未通过</w:t>
            </w:r>
          </w:p>
        </w:tc>
        <w:tc>
          <w:tcPr>
            <w:tcW w:w="2378" w:type="dxa"/>
            <w:tcBorders>
              <w:top w:val="single" w:color="auto" w:sz="4" w:space="0"/>
              <w:left w:val="single" w:color="auto" w:sz="4" w:space="0"/>
              <w:bottom w:val="single" w:color="auto" w:sz="4" w:space="0"/>
              <w:right w:val="single" w:color="auto" w:sz="4" w:space="0"/>
            </w:tcBorders>
            <w:vAlign w:val="center"/>
          </w:tcPr>
          <w:p w14:paraId="2F5A151A">
            <w:pPr>
              <w:spacing w:line="240" w:lineRule="exact"/>
              <w:jc w:val="center"/>
              <w:rPr>
                <w:rFonts w:ascii="仿宋_GB2312"/>
                <w:color w:val="000000"/>
                <w:sz w:val="18"/>
                <w:szCs w:val="18"/>
              </w:rPr>
            </w:pPr>
            <w:r>
              <w:rPr>
                <w:rFonts w:hint="eastAsia"/>
                <w:color w:val="000000"/>
              </w:rPr>
              <w:t>——</w:t>
            </w:r>
          </w:p>
        </w:tc>
        <w:tc>
          <w:tcPr>
            <w:tcW w:w="2175" w:type="dxa"/>
            <w:tcBorders>
              <w:top w:val="single" w:color="auto" w:sz="4" w:space="0"/>
              <w:left w:val="single" w:color="auto" w:sz="4" w:space="0"/>
              <w:bottom w:val="single" w:color="auto" w:sz="4" w:space="0"/>
              <w:right w:val="single" w:color="auto" w:sz="4" w:space="0"/>
            </w:tcBorders>
            <w:vAlign w:val="center"/>
          </w:tcPr>
          <w:p w14:paraId="4121B728">
            <w:pPr>
              <w:spacing w:line="240" w:lineRule="exact"/>
              <w:jc w:val="center"/>
              <w:rPr>
                <w:rFonts w:ascii="仿宋_GB2312"/>
                <w:color w:val="000000"/>
                <w:sz w:val="18"/>
                <w:szCs w:val="18"/>
              </w:rPr>
            </w:pPr>
            <w:r>
              <w:rPr>
                <w:rFonts w:hint="eastAsia"/>
                <w:color w:val="000000"/>
              </w:rPr>
              <w:t>——</w:t>
            </w:r>
          </w:p>
        </w:tc>
        <w:tc>
          <w:tcPr>
            <w:tcW w:w="2212" w:type="dxa"/>
            <w:tcBorders>
              <w:top w:val="single" w:color="auto" w:sz="4" w:space="0"/>
              <w:left w:val="single" w:color="auto" w:sz="4" w:space="0"/>
              <w:bottom w:val="single" w:color="auto" w:sz="4" w:space="0"/>
              <w:right w:val="single" w:color="auto" w:sz="4" w:space="0"/>
            </w:tcBorders>
            <w:vAlign w:val="center"/>
          </w:tcPr>
          <w:p w14:paraId="621FD50C">
            <w:pPr>
              <w:spacing w:line="240" w:lineRule="exact"/>
              <w:jc w:val="center"/>
              <w:rPr>
                <w:rFonts w:ascii="仿宋_GB2312"/>
                <w:color w:val="000000"/>
                <w:sz w:val="18"/>
                <w:szCs w:val="18"/>
              </w:rPr>
            </w:pPr>
            <w:r>
              <w:rPr>
                <w:rFonts w:hint="eastAsia"/>
                <w:color w:val="000000"/>
              </w:rPr>
              <w:t>——</w:t>
            </w:r>
          </w:p>
        </w:tc>
      </w:tr>
      <w:tr w14:paraId="58E90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52A5A89B">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6F3C9E22">
            <w:pPr>
              <w:spacing w:line="240" w:lineRule="exact"/>
              <w:jc w:val="center"/>
              <w:rPr>
                <w:rFonts w:ascii="仿宋_GB2312"/>
                <w:color w:val="000000"/>
                <w:sz w:val="18"/>
                <w:szCs w:val="18"/>
              </w:rPr>
            </w:pPr>
            <w:r>
              <w:rPr>
                <w:rFonts w:hint="eastAsia"/>
                <w:color w:val="000000"/>
                <w:sz w:val="18"/>
                <w:szCs w:val="18"/>
              </w:rPr>
              <w:t>牙数（颗）</w:t>
            </w:r>
            <w:r>
              <w:rPr>
                <w:rFonts w:hint="eastAsia" w:ascii="仿宋_GB2312" w:eastAsia="仿宋_GB2312"/>
                <w:color w:val="000000"/>
                <w:sz w:val="18"/>
                <w:szCs w:val="18"/>
              </w:rPr>
              <w:t>/</w:t>
            </w:r>
            <w:r>
              <w:rPr>
                <w:rFonts w:hint="eastAsia"/>
                <w:color w:val="000000"/>
                <w:sz w:val="18"/>
                <w:szCs w:val="18"/>
              </w:rPr>
              <w:t>龋齿数</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4EC0B696">
            <w:pPr>
              <w:spacing w:line="240" w:lineRule="exact"/>
              <w:jc w:val="center"/>
              <w:rPr>
                <w:rFonts w:ascii="仿宋_GB2312"/>
                <w:color w:val="000000"/>
                <w:sz w:val="18"/>
                <w:szCs w:val="18"/>
              </w:rPr>
            </w:pPr>
            <w:r>
              <w:rPr>
                <w:rFonts w:hint="eastAsia" w:ascii="仿宋_GB2312" w:eastAsia="仿宋_GB2312"/>
                <w:color w:val="000000"/>
                <w:sz w:val="18"/>
                <w:szCs w:val="18"/>
              </w:rPr>
              <w:t>/</w:t>
            </w:r>
          </w:p>
        </w:tc>
        <w:tc>
          <w:tcPr>
            <w:tcW w:w="2378" w:type="dxa"/>
            <w:tcBorders>
              <w:top w:val="single" w:color="auto" w:sz="4" w:space="0"/>
              <w:left w:val="single" w:color="auto" w:sz="4" w:space="0"/>
              <w:bottom w:val="single" w:color="auto" w:sz="4" w:space="0"/>
              <w:right w:val="single" w:color="auto" w:sz="4" w:space="0"/>
            </w:tcBorders>
            <w:vAlign w:val="center"/>
          </w:tcPr>
          <w:p w14:paraId="446673E6">
            <w:pPr>
              <w:spacing w:line="240" w:lineRule="exact"/>
              <w:jc w:val="center"/>
              <w:rPr>
                <w:rFonts w:ascii="仿宋_GB2312"/>
                <w:color w:val="000000"/>
                <w:sz w:val="18"/>
                <w:szCs w:val="18"/>
              </w:rPr>
            </w:pPr>
            <w:r>
              <w:rPr>
                <w:rFonts w:hint="eastAsia" w:ascii="仿宋_GB2312" w:eastAsia="仿宋_GB2312"/>
                <w:color w:val="000000"/>
                <w:sz w:val="18"/>
                <w:szCs w:val="18"/>
              </w:rPr>
              <w:t>/</w:t>
            </w:r>
          </w:p>
        </w:tc>
        <w:tc>
          <w:tcPr>
            <w:tcW w:w="2175" w:type="dxa"/>
            <w:tcBorders>
              <w:top w:val="single" w:color="auto" w:sz="4" w:space="0"/>
              <w:left w:val="single" w:color="auto" w:sz="4" w:space="0"/>
              <w:bottom w:val="single" w:color="auto" w:sz="4" w:space="0"/>
              <w:right w:val="single" w:color="auto" w:sz="4" w:space="0"/>
            </w:tcBorders>
            <w:vAlign w:val="center"/>
          </w:tcPr>
          <w:p w14:paraId="17BA46BF">
            <w:pPr>
              <w:spacing w:line="240" w:lineRule="exact"/>
              <w:jc w:val="center"/>
              <w:rPr>
                <w:rFonts w:ascii="仿宋_GB2312"/>
                <w:color w:val="000000"/>
                <w:sz w:val="18"/>
                <w:szCs w:val="18"/>
              </w:rPr>
            </w:pPr>
            <w:r>
              <w:rPr>
                <w:rFonts w:hint="eastAsia" w:ascii="仿宋_GB2312" w:eastAsia="仿宋_GB2312"/>
                <w:color w:val="000000"/>
                <w:sz w:val="18"/>
                <w:szCs w:val="18"/>
              </w:rPr>
              <w:t>/</w:t>
            </w:r>
          </w:p>
        </w:tc>
        <w:tc>
          <w:tcPr>
            <w:tcW w:w="2212" w:type="dxa"/>
            <w:tcBorders>
              <w:top w:val="single" w:color="auto" w:sz="4" w:space="0"/>
              <w:left w:val="single" w:color="auto" w:sz="4" w:space="0"/>
              <w:bottom w:val="single" w:color="auto" w:sz="4" w:space="0"/>
              <w:right w:val="single" w:color="auto" w:sz="4" w:space="0"/>
            </w:tcBorders>
            <w:vAlign w:val="center"/>
          </w:tcPr>
          <w:p w14:paraId="015EDEF2">
            <w:pPr>
              <w:spacing w:line="240" w:lineRule="exact"/>
              <w:jc w:val="center"/>
              <w:rPr>
                <w:rFonts w:ascii="仿宋_GB2312"/>
                <w:color w:val="000000"/>
                <w:sz w:val="18"/>
                <w:szCs w:val="18"/>
              </w:rPr>
            </w:pPr>
            <w:r>
              <w:rPr>
                <w:rFonts w:hint="eastAsia" w:ascii="仿宋_GB2312" w:eastAsia="仿宋_GB2312"/>
                <w:color w:val="000000"/>
                <w:sz w:val="18"/>
                <w:szCs w:val="18"/>
              </w:rPr>
              <w:t>/</w:t>
            </w:r>
          </w:p>
        </w:tc>
      </w:tr>
      <w:tr w14:paraId="2A8FB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62E5CE74">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12E33A51">
            <w:pPr>
              <w:spacing w:line="240" w:lineRule="exact"/>
              <w:jc w:val="center"/>
              <w:rPr>
                <w:rFonts w:ascii="仿宋_GB2312"/>
                <w:color w:val="000000"/>
                <w:sz w:val="18"/>
                <w:szCs w:val="18"/>
              </w:rPr>
            </w:pPr>
            <w:r>
              <w:rPr>
                <w:rFonts w:hint="eastAsia"/>
                <w:color w:val="000000"/>
                <w:sz w:val="18"/>
                <w:szCs w:val="18"/>
              </w:rPr>
              <w:t>胸部</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543FAE9C">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378" w:type="dxa"/>
            <w:tcBorders>
              <w:top w:val="single" w:color="auto" w:sz="4" w:space="0"/>
              <w:left w:val="single" w:color="auto" w:sz="4" w:space="0"/>
              <w:bottom w:val="single" w:color="auto" w:sz="4" w:space="0"/>
              <w:right w:val="single" w:color="auto" w:sz="4" w:space="0"/>
            </w:tcBorders>
            <w:vAlign w:val="center"/>
          </w:tcPr>
          <w:p w14:paraId="6C1E559A">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175" w:type="dxa"/>
            <w:tcBorders>
              <w:top w:val="single" w:color="auto" w:sz="4" w:space="0"/>
              <w:left w:val="single" w:color="auto" w:sz="4" w:space="0"/>
              <w:bottom w:val="single" w:color="auto" w:sz="4" w:space="0"/>
              <w:right w:val="single" w:color="auto" w:sz="4" w:space="0"/>
            </w:tcBorders>
            <w:vAlign w:val="center"/>
          </w:tcPr>
          <w:p w14:paraId="42555FF0">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212" w:type="dxa"/>
            <w:tcBorders>
              <w:top w:val="single" w:color="auto" w:sz="4" w:space="0"/>
              <w:left w:val="single" w:color="auto" w:sz="4" w:space="0"/>
              <w:bottom w:val="single" w:color="auto" w:sz="4" w:space="0"/>
              <w:right w:val="single" w:color="auto" w:sz="4" w:space="0"/>
            </w:tcBorders>
            <w:vAlign w:val="center"/>
          </w:tcPr>
          <w:p w14:paraId="54FF16F8">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r>
      <w:tr w14:paraId="6FF4F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2885D791">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0B550B88">
            <w:pPr>
              <w:spacing w:line="240" w:lineRule="exact"/>
              <w:jc w:val="center"/>
              <w:rPr>
                <w:rFonts w:ascii="仿宋_GB2312"/>
                <w:color w:val="000000"/>
                <w:sz w:val="18"/>
                <w:szCs w:val="18"/>
              </w:rPr>
            </w:pPr>
            <w:r>
              <w:rPr>
                <w:rFonts w:hint="eastAsia"/>
                <w:color w:val="000000"/>
                <w:sz w:val="18"/>
                <w:szCs w:val="18"/>
              </w:rPr>
              <w:t>腹部</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7684B38A">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378" w:type="dxa"/>
            <w:tcBorders>
              <w:top w:val="single" w:color="auto" w:sz="4" w:space="0"/>
              <w:left w:val="single" w:color="auto" w:sz="4" w:space="0"/>
              <w:bottom w:val="single" w:color="auto" w:sz="4" w:space="0"/>
              <w:right w:val="single" w:color="auto" w:sz="4" w:space="0"/>
            </w:tcBorders>
            <w:vAlign w:val="center"/>
          </w:tcPr>
          <w:p w14:paraId="6CD54644">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175" w:type="dxa"/>
            <w:tcBorders>
              <w:top w:val="single" w:color="auto" w:sz="4" w:space="0"/>
              <w:left w:val="single" w:color="auto" w:sz="4" w:space="0"/>
              <w:bottom w:val="single" w:color="auto" w:sz="4" w:space="0"/>
              <w:right w:val="single" w:color="auto" w:sz="4" w:space="0"/>
            </w:tcBorders>
            <w:vAlign w:val="center"/>
          </w:tcPr>
          <w:p w14:paraId="072C8B5A">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212" w:type="dxa"/>
            <w:tcBorders>
              <w:top w:val="single" w:color="auto" w:sz="4" w:space="0"/>
              <w:left w:val="single" w:color="auto" w:sz="4" w:space="0"/>
              <w:bottom w:val="single" w:color="auto" w:sz="4" w:space="0"/>
              <w:right w:val="single" w:color="auto" w:sz="4" w:space="0"/>
            </w:tcBorders>
            <w:vAlign w:val="center"/>
          </w:tcPr>
          <w:p w14:paraId="5E6287CD">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r>
      <w:tr w14:paraId="4DD0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18284FCD">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317C665A">
            <w:pPr>
              <w:spacing w:line="240" w:lineRule="exact"/>
              <w:jc w:val="center"/>
              <w:rPr>
                <w:rFonts w:ascii="仿宋_GB2312"/>
                <w:color w:val="000000"/>
                <w:sz w:val="18"/>
                <w:szCs w:val="18"/>
              </w:rPr>
            </w:pPr>
            <w:r>
              <w:rPr>
                <w:rFonts w:hint="eastAsia"/>
                <w:color w:val="000000"/>
                <w:sz w:val="18"/>
                <w:szCs w:val="18"/>
              </w:rPr>
              <w:t>血红蛋白值</w:t>
            </w:r>
            <w:r>
              <w:rPr>
                <w:rFonts w:hint="eastAsia" w:ascii="仿宋_GB2312" w:eastAsia="仿宋_GB2312"/>
                <w:color w:val="000000"/>
                <w:sz w:val="18"/>
                <w:szCs w:val="18"/>
              </w:rPr>
              <w:t>*</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3EB57D9B">
            <w:pPr>
              <w:spacing w:line="240" w:lineRule="exact"/>
              <w:rPr>
                <w:rFonts w:ascii="仿宋_GB2312"/>
                <w:color w:val="000000"/>
                <w:sz w:val="18"/>
                <w:szCs w:val="18"/>
              </w:rPr>
            </w:pPr>
            <w:r>
              <w:rPr>
                <w:rFonts w:hint="eastAsia"/>
                <w:color w:val="000000"/>
                <w:sz w:val="18"/>
                <w:szCs w:val="18"/>
                <w:u w:val="single"/>
              </w:rPr>
              <w:t>　</w:t>
            </w:r>
            <w:r>
              <w:rPr>
                <w:rFonts w:hint="eastAsia" w:ascii="仿宋_GB2312" w:eastAsia="仿宋_GB2312"/>
                <w:color w:val="000000"/>
                <w:sz w:val="18"/>
                <w:szCs w:val="18"/>
              </w:rPr>
              <w:t>g/L</w:t>
            </w:r>
          </w:p>
        </w:tc>
        <w:tc>
          <w:tcPr>
            <w:tcW w:w="2378" w:type="dxa"/>
            <w:tcBorders>
              <w:top w:val="single" w:color="auto" w:sz="4" w:space="0"/>
              <w:left w:val="single" w:color="auto" w:sz="4" w:space="0"/>
              <w:bottom w:val="single" w:color="auto" w:sz="4" w:space="0"/>
              <w:right w:val="single" w:color="auto" w:sz="4" w:space="0"/>
            </w:tcBorders>
            <w:vAlign w:val="center"/>
          </w:tcPr>
          <w:p w14:paraId="3DBDCA93">
            <w:pPr>
              <w:spacing w:line="240" w:lineRule="exact"/>
              <w:rPr>
                <w:rFonts w:ascii="仿宋_GB2312"/>
                <w:color w:val="000000"/>
                <w:sz w:val="18"/>
                <w:szCs w:val="18"/>
              </w:rPr>
            </w:pPr>
            <w:r>
              <w:rPr>
                <w:rFonts w:hint="eastAsia"/>
                <w:color w:val="000000"/>
                <w:sz w:val="18"/>
                <w:szCs w:val="18"/>
                <w:u w:val="single"/>
              </w:rPr>
              <w:t>　</w:t>
            </w:r>
            <w:r>
              <w:rPr>
                <w:rFonts w:hint="eastAsia" w:ascii="仿宋_GB2312" w:eastAsia="仿宋_GB2312"/>
                <w:color w:val="000000"/>
                <w:sz w:val="18"/>
                <w:szCs w:val="18"/>
              </w:rPr>
              <w:t>g/L</w:t>
            </w:r>
          </w:p>
        </w:tc>
        <w:tc>
          <w:tcPr>
            <w:tcW w:w="2175" w:type="dxa"/>
            <w:tcBorders>
              <w:top w:val="single" w:color="auto" w:sz="4" w:space="0"/>
              <w:left w:val="single" w:color="auto" w:sz="4" w:space="0"/>
              <w:bottom w:val="single" w:color="auto" w:sz="4" w:space="0"/>
              <w:right w:val="single" w:color="auto" w:sz="4" w:space="0"/>
            </w:tcBorders>
            <w:vAlign w:val="center"/>
          </w:tcPr>
          <w:p w14:paraId="0E2C6AAE">
            <w:pPr>
              <w:spacing w:line="240" w:lineRule="exact"/>
              <w:rPr>
                <w:rFonts w:ascii="仿宋_GB2312"/>
                <w:color w:val="000000"/>
                <w:sz w:val="18"/>
                <w:szCs w:val="18"/>
              </w:rPr>
            </w:pPr>
            <w:r>
              <w:rPr>
                <w:rFonts w:hint="eastAsia"/>
                <w:color w:val="000000"/>
                <w:sz w:val="18"/>
                <w:szCs w:val="18"/>
                <w:u w:val="single"/>
              </w:rPr>
              <w:t>　</w:t>
            </w:r>
            <w:r>
              <w:rPr>
                <w:rFonts w:hint="eastAsia" w:ascii="仿宋_GB2312" w:eastAsia="仿宋_GB2312"/>
                <w:color w:val="000000"/>
                <w:sz w:val="18"/>
                <w:szCs w:val="18"/>
              </w:rPr>
              <w:t>g/L</w:t>
            </w:r>
          </w:p>
        </w:tc>
        <w:tc>
          <w:tcPr>
            <w:tcW w:w="2212" w:type="dxa"/>
            <w:tcBorders>
              <w:top w:val="single" w:color="auto" w:sz="4" w:space="0"/>
              <w:left w:val="single" w:color="auto" w:sz="4" w:space="0"/>
              <w:bottom w:val="single" w:color="auto" w:sz="4" w:space="0"/>
              <w:right w:val="single" w:color="auto" w:sz="4" w:space="0"/>
            </w:tcBorders>
            <w:vAlign w:val="center"/>
          </w:tcPr>
          <w:p w14:paraId="37FDFEBD">
            <w:pPr>
              <w:spacing w:line="240" w:lineRule="exact"/>
              <w:rPr>
                <w:rFonts w:ascii="仿宋_GB2312"/>
                <w:color w:val="000000"/>
                <w:sz w:val="18"/>
                <w:szCs w:val="18"/>
              </w:rPr>
            </w:pPr>
            <w:r>
              <w:rPr>
                <w:rFonts w:hint="eastAsia"/>
                <w:color w:val="000000"/>
                <w:sz w:val="18"/>
                <w:szCs w:val="18"/>
                <w:u w:val="single"/>
              </w:rPr>
              <w:t>　</w:t>
            </w:r>
            <w:r>
              <w:rPr>
                <w:rFonts w:hint="eastAsia" w:ascii="仿宋_GB2312" w:eastAsia="仿宋_GB2312"/>
                <w:color w:val="000000"/>
                <w:sz w:val="18"/>
                <w:szCs w:val="18"/>
              </w:rPr>
              <w:t>g/L</w:t>
            </w:r>
          </w:p>
        </w:tc>
      </w:tr>
      <w:tr w14:paraId="4DBF4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6FBFC354">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413658C7">
            <w:pPr>
              <w:spacing w:line="240" w:lineRule="exact"/>
              <w:jc w:val="center"/>
              <w:rPr>
                <w:rFonts w:ascii="仿宋_GB2312"/>
                <w:color w:val="000000"/>
                <w:sz w:val="18"/>
                <w:szCs w:val="18"/>
              </w:rPr>
            </w:pPr>
            <w:r>
              <w:rPr>
                <w:rFonts w:hint="eastAsia"/>
                <w:color w:val="000000"/>
                <w:sz w:val="18"/>
                <w:szCs w:val="18"/>
              </w:rPr>
              <w:t>其他</w:t>
            </w:r>
          </w:p>
        </w:tc>
        <w:tc>
          <w:tcPr>
            <w:tcW w:w="2378" w:type="dxa"/>
            <w:tcBorders>
              <w:top w:val="single" w:color="auto" w:sz="4" w:space="0"/>
              <w:left w:val="single" w:color="auto" w:sz="4" w:space="0"/>
              <w:bottom w:val="single" w:color="auto" w:sz="4" w:space="0"/>
              <w:right w:val="single" w:color="auto" w:sz="4" w:space="0"/>
            </w:tcBorders>
            <w:vAlign w:val="center"/>
          </w:tcPr>
          <w:p w14:paraId="4F74B41A">
            <w:pPr>
              <w:spacing w:line="240" w:lineRule="exact"/>
              <w:rPr>
                <w:rFonts w:ascii="仿宋_GB2312"/>
                <w:color w:val="000000"/>
                <w:sz w:val="18"/>
                <w:szCs w:val="18"/>
              </w:rPr>
            </w:pPr>
          </w:p>
        </w:tc>
        <w:tc>
          <w:tcPr>
            <w:tcW w:w="2378" w:type="dxa"/>
            <w:tcBorders>
              <w:top w:val="single" w:color="auto" w:sz="4" w:space="0"/>
              <w:left w:val="single" w:color="auto" w:sz="4" w:space="0"/>
              <w:bottom w:val="single" w:color="auto" w:sz="4" w:space="0"/>
              <w:right w:val="single" w:color="auto" w:sz="4" w:space="0"/>
            </w:tcBorders>
            <w:vAlign w:val="center"/>
          </w:tcPr>
          <w:p w14:paraId="170E3CEB">
            <w:pPr>
              <w:spacing w:line="240" w:lineRule="exact"/>
              <w:rPr>
                <w:rFonts w:ascii="仿宋_GB2312"/>
                <w:color w:val="000000"/>
                <w:sz w:val="18"/>
                <w:szCs w:val="18"/>
              </w:rPr>
            </w:pPr>
          </w:p>
        </w:tc>
        <w:tc>
          <w:tcPr>
            <w:tcW w:w="2175" w:type="dxa"/>
            <w:tcBorders>
              <w:top w:val="single" w:color="auto" w:sz="4" w:space="0"/>
              <w:left w:val="single" w:color="auto" w:sz="4" w:space="0"/>
              <w:bottom w:val="single" w:color="auto" w:sz="4" w:space="0"/>
              <w:right w:val="single" w:color="auto" w:sz="4" w:space="0"/>
            </w:tcBorders>
            <w:vAlign w:val="center"/>
          </w:tcPr>
          <w:p w14:paraId="097186E1">
            <w:pPr>
              <w:spacing w:line="240" w:lineRule="exact"/>
              <w:rPr>
                <w:rFonts w:ascii="仿宋_GB2312"/>
                <w:color w:val="000000"/>
                <w:sz w:val="18"/>
                <w:szCs w:val="18"/>
              </w:rPr>
            </w:pPr>
          </w:p>
        </w:tc>
        <w:tc>
          <w:tcPr>
            <w:tcW w:w="2212" w:type="dxa"/>
            <w:tcBorders>
              <w:top w:val="single" w:color="auto" w:sz="4" w:space="0"/>
              <w:left w:val="single" w:color="auto" w:sz="4" w:space="0"/>
              <w:bottom w:val="single" w:color="auto" w:sz="4" w:space="0"/>
              <w:right w:val="single" w:color="auto" w:sz="4" w:space="0"/>
            </w:tcBorders>
            <w:vAlign w:val="center"/>
          </w:tcPr>
          <w:p w14:paraId="667E0664">
            <w:pPr>
              <w:spacing w:line="240" w:lineRule="exact"/>
              <w:rPr>
                <w:rFonts w:ascii="仿宋_GB2312"/>
                <w:color w:val="000000"/>
                <w:sz w:val="18"/>
                <w:szCs w:val="18"/>
              </w:rPr>
            </w:pPr>
          </w:p>
        </w:tc>
      </w:tr>
      <w:tr w14:paraId="639B7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1021931F">
            <w:pPr>
              <w:spacing w:line="240" w:lineRule="exact"/>
              <w:jc w:val="center"/>
              <w:rPr>
                <w:rFonts w:ascii="仿宋_GB2312"/>
                <w:color w:val="000000"/>
                <w:sz w:val="18"/>
                <w:szCs w:val="18"/>
              </w:rPr>
            </w:pPr>
            <w:r>
              <w:rPr>
                <w:rFonts w:hint="eastAsia"/>
                <w:color w:val="000000"/>
                <w:sz w:val="18"/>
                <w:szCs w:val="18"/>
              </w:rPr>
              <w:t>发育评估</w:t>
            </w:r>
          </w:p>
        </w:tc>
        <w:tc>
          <w:tcPr>
            <w:tcW w:w="2378" w:type="dxa"/>
            <w:tcBorders>
              <w:top w:val="single" w:color="auto" w:sz="4" w:space="0"/>
              <w:left w:val="single" w:color="auto" w:sz="4" w:space="0"/>
              <w:bottom w:val="single" w:color="auto" w:sz="4" w:space="0"/>
              <w:right w:val="single" w:color="auto" w:sz="4" w:space="0"/>
            </w:tcBorders>
            <w:vAlign w:val="center"/>
          </w:tcPr>
          <w:p w14:paraId="24E211A7">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1.</w:t>
            </w:r>
            <w:r>
              <w:rPr>
                <w:rFonts w:hint="eastAsia"/>
                <w:color w:val="000000"/>
                <w:sz w:val="18"/>
                <w:szCs w:val="18"/>
              </w:rPr>
              <w:t>不会说带形容词的句子</w:t>
            </w:r>
          </w:p>
          <w:p w14:paraId="0EF01D00">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2.</w:t>
            </w:r>
            <w:r>
              <w:rPr>
                <w:rFonts w:hint="eastAsia"/>
                <w:color w:val="000000"/>
                <w:sz w:val="18"/>
                <w:szCs w:val="18"/>
              </w:rPr>
              <w:t>不能按要求等待或轮流</w:t>
            </w:r>
          </w:p>
          <w:p w14:paraId="063E9B07">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3.</w:t>
            </w:r>
            <w:r>
              <w:rPr>
                <w:rFonts w:hint="eastAsia"/>
                <w:color w:val="000000"/>
                <w:sz w:val="18"/>
                <w:szCs w:val="18"/>
              </w:rPr>
              <w:t>不会独立穿衣</w:t>
            </w:r>
          </w:p>
          <w:p w14:paraId="6F2DB798">
            <w:pPr>
              <w:spacing w:line="240" w:lineRule="exact"/>
              <w:ind w:right="-53" w:rightChars="-25"/>
              <w:rPr>
                <w:rFonts w:ascii="仿宋_GB2312" w:hAnsi="仿宋" w:eastAsia="仿宋_GB2312"/>
                <w:color w:val="000000"/>
                <w:sz w:val="18"/>
                <w:szCs w:val="18"/>
              </w:rPr>
            </w:pPr>
            <w:r>
              <w:rPr>
                <w:rFonts w:hint="eastAsia" w:ascii="仿宋_GB2312" w:hAnsi="仿宋" w:eastAsia="仿宋_GB2312"/>
                <w:color w:val="000000"/>
                <w:sz w:val="18"/>
                <w:szCs w:val="18"/>
              </w:rPr>
              <w:t>4.</w:t>
            </w:r>
            <w:r>
              <w:rPr>
                <w:rFonts w:hint="eastAsia"/>
                <w:color w:val="000000"/>
                <w:sz w:val="18"/>
                <w:szCs w:val="18"/>
              </w:rPr>
              <w:t>不会单脚站立</w:t>
            </w:r>
          </w:p>
        </w:tc>
        <w:tc>
          <w:tcPr>
            <w:tcW w:w="2378" w:type="dxa"/>
            <w:tcBorders>
              <w:top w:val="single" w:color="auto" w:sz="4" w:space="0"/>
              <w:left w:val="single" w:color="auto" w:sz="4" w:space="0"/>
              <w:bottom w:val="single" w:color="auto" w:sz="4" w:space="0"/>
              <w:right w:val="single" w:color="auto" w:sz="4" w:space="0"/>
            </w:tcBorders>
            <w:vAlign w:val="center"/>
          </w:tcPr>
          <w:p w14:paraId="28F06BE0">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1.</w:t>
            </w:r>
            <w:r>
              <w:rPr>
                <w:rFonts w:hint="eastAsia"/>
                <w:color w:val="000000"/>
                <w:sz w:val="18"/>
                <w:szCs w:val="18"/>
              </w:rPr>
              <w:t>不会说带形容词的句子</w:t>
            </w:r>
          </w:p>
          <w:p w14:paraId="44388583">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2.</w:t>
            </w:r>
            <w:r>
              <w:rPr>
                <w:rFonts w:hint="eastAsia"/>
                <w:color w:val="000000"/>
                <w:sz w:val="18"/>
                <w:szCs w:val="18"/>
              </w:rPr>
              <w:t>不能按要求等待或轮流</w:t>
            </w:r>
          </w:p>
          <w:p w14:paraId="2D4B7114">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3.</w:t>
            </w:r>
            <w:r>
              <w:rPr>
                <w:rFonts w:hint="eastAsia"/>
                <w:color w:val="000000"/>
                <w:sz w:val="18"/>
                <w:szCs w:val="18"/>
              </w:rPr>
              <w:t>不会独立穿衣</w:t>
            </w:r>
          </w:p>
          <w:p w14:paraId="2F802B2D">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4.</w:t>
            </w:r>
            <w:r>
              <w:rPr>
                <w:rFonts w:hint="eastAsia"/>
                <w:color w:val="000000"/>
                <w:sz w:val="18"/>
                <w:szCs w:val="18"/>
              </w:rPr>
              <w:t>不会单脚站立</w:t>
            </w:r>
          </w:p>
        </w:tc>
        <w:tc>
          <w:tcPr>
            <w:tcW w:w="2175" w:type="dxa"/>
            <w:tcBorders>
              <w:top w:val="single" w:color="auto" w:sz="4" w:space="0"/>
              <w:left w:val="single" w:color="auto" w:sz="4" w:space="0"/>
              <w:bottom w:val="single" w:color="auto" w:sz="4" w:space="0"/>
              <w:right w:val="single" w:color="auto" w:sz="4" w:space="0"/>
            </w:tcBorders>
            <w:vAlign w:val="center"/>
          </w:tcPr>
          <w:p w14:paraId="7CE2D946">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1.</w:t>
            </w:r>
            <w:r>
              <w:rPr>
                <w:rFonts w:hint="eastAsia"/>
                <w:color w:val="000000"/>
                <w:sz w:val="18"/>
                <w:szCs w:val="18"/>
              </w:rPr>
              <w:t>不能简单叙说事情经过</w:t>
            </w:r>
          </w:p>
          <w:p w14:paraId="54FA74D1">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2.</w:t>
            </w:r>
            <w:r>
              <w:rPr>
                <w:rFonts w:hint="eastAsia"/>
                <w:color w:val="000000"/>
                <w:sz w:val="18"/>
                <w:szCs w:val="18"/>
              </w:rPr>
              <w:t>不知道自己的性别</w:t>
            </w:r>
          </w:p>
          <w:p w14:paraId="6AAE5046">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3.</w:t>
            </w:r>
            <w:r>
              <w:rPr>
                <w:rFonts w:hint="eastAsia"/>
                <w:color w:val="000000"/>
                <w:sz w:val="18"/>
                <w:szCs w:val="18"/>
              </w:rPr>
              <w:t>不会用筷子吃饭</w:t>
            </w:r>
          </w:p>
          <w:p w14:paraId="1BDC5BB7">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4.</w:t>
            </w:r>
            <w:r>
              <w:rPr>
                <w:rFonts w:hint="eastAsia"/>
                <w:color w:val="000000"/>
                <w:sz w:val="18"/>
                <w:szCs w:val="18"/>
              </w:rPr>
              <w:t>不会单脚跳</w:t>
            </w:r>
          </w:p>
        </w:tc>
        <w:tc>
          <w:tcPr>
            <w:tcW w:w="2212" w:type="dxa"/>
            <w:tcBorders>
              <w:top w:val="single" w:color="auto" w:sz="4" w:space="0"/>
              <w:left w:val="single" w:color="auto" w:sz="4" w:space="0"/>
              <w:bottom w:val="single" w:color="auto" w:sz="4" w:space="0"/>
              <w:right w:val="single" w:color="auto" w:sz="4" w:space="0"/>
            </w:tcBorders>
            <w:vAlign w:val="center"/>
          </w:tcPr>
          <w:p w14:paraId="73033F4E">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1.</w:t>
            </w:r>
            <w:r>
              <w:rPr>
                <w:rFonts w:hint="eastAsia"/>
                <w:color w:val="000000"/>
                <w:sz w:val="18"/>
                <w:szCs w:val="18"/>
              </w:rPr>
              <w:t>不会表达自己的感受或想法</w:t>
            </w:r>
          </w:p>
          <w:p w14:paraId="00018AD8">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2.</w:t>
            </w:r>
            <w:r>
              <w:rPr>
                <w:rFonts w:hint="eastAsia"/>
                <w:color w:val="000000"/>
                <w:sz w:val="18"/>
                <w:szCs w:val="18"/>
              </w:rPr>
              <w:t>不会玩角色扮演的集体游戏</w:t>
            </w:r>
          </w:p>
          <w:p w14:paraId="5EE3EF5C">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3.</w:t>
            </w:r>
            <w:r>
              <w:rPr>
                <w:rFonts w:hint="eastAsia"/>
                <w:color w:val="000000"/>
                <w:sz w:val="18"/>
                <w:szCs w:val="18"/>
              </w:rPr>
              <w:t>不会画方形</w:t>
            </w:r>
          </w:p>
          <w:p w14:paraId="7312C9C0">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4.</w:t>
            </w:r>
            <w:r>
              <w:rPr>
                <w:rFonts w:hint="eastAsia"/>
                <w:color w:val="000000"/>
                <w:sz w:val="18"/>
                <w:szCs w:val="18"/>
              </w:rPr>
              <w:t>不会奔跑</w:t>
            </w:r>
          </w:p>
        </w:tc>
      </w:tr>
      <w:tr w14:paraId="7F39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7AA94AE6">
            <w:pPr>
              <w:spacing w:line="240" w:lineRule="exact"/>
              <w:jc w:val="center"/>
              <w:rPr>
                <w:color w:val="000000"/>
                <w:sz w:val="18"/>
                <w:szCs w:val="18"/>
              </w:rPr>
            </w:pPr>
            <w:r>
              <w:rPr>
                <w:rFonts w:hint="eastAsia"/>
                <w:color w:val="000000"/>
                <w:sz w:val="18"/>
                <w:szCs w:val="18"/>
              </w:rPr>
              <w:t>一年来患病情况</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0249E630">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无 </w:t>
            </w:r>
          </w:p>
          <w:p w14:paraId="3DD15A1A">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肺炎次</w:t>
            </w:r>
          </w:p>
          <w:p w14:paraId="4594DE30">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腹泻次</w:t>
            </w:r>
          </w:p>
          <w:p w14:paraId="4E76F240">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外伤次</w:t>
            </w:r>
          </w:p>
          <w:p w14:paraId="359813C6">
            <w:pPr>
              <w:spacing w:line="240" w:lineRule="exact"/>
              <w:rPr>
                <w:color w:val="000000"/>
                <w:sz w:val="18"/>
                <w:szCs w:val="18"/>
              </w:rPr>
            </w:pPr>
            <w:r>
              <w:rPr>
                <w:rFonts w:hint="eastAsia" w:ascii="仿宋_GB2312" w:eastAsia="仿宋_GB2312"/>
                <w:color w:val="000000"/>
                <w:sz w:val="18"/>
                <w:szCs w:val="18"/>
              </w:rPr>
              <w:t>5</w:t>
            </w:r>
            <w:r>
              <w:rPr>
                <w:rFonts w:hint="eastAsia"/>
                <w:color w:val="000000"/>
                <w:sz w:val="18"/>
                <w:szCs w:val="18"/>
              </w:rPr>
              <w:t>其他</w:t>
            </w:r>
          </w:p>
        </w:tc>
        <w:tc>
          <w:tcPr>
            <w:tcW w:w="2378" w:type="dxa"/>
            <w:tcBorders>
              <w:top w:val="single" w:color="auto" w:sz="4" w:space="0"/>
              <w:left w:val="single" w:color="auto" w:sz="4" w:space="0"/>
              <w:bottom w:val="single" w:color="auto" w:sz="4" w:space="0"/>
              <w:right w:val="single" w:color="auto" w:sz="4" w:space="0"/>
            </w:tcBorders>
            <w:vAlign w:val="center"/>
          </w:tcPr>
          <w:p w14:paraId="6626E567">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无 </w:t>
            </w:r>
          </w:p>
          <w:p w14:paraId="3FB0F3A8">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肺炎次</w:t>
            </w:r>
          </w:p>
          <w:p w14:paraId="3861D017">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腹泻次</w:t>
            </w:r>
          </w:p>
          <w:p w14:paraId="49009BC1">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外伤次</w:t>
            </w:r>
          </w:p>
          <w:p w14:paraId="2E685360">
            <w:pPr>
              <w:spacing w:line="240" w:lineRule="exact"/>
              <w:rPr>
                <w:color w:val="000000"/>
                <w:sz w:val="18"/>
                <w:szCs w:val="18"/>
              </w:rPr>
            </w:pPr>
            <w:r>
              <w:rPr>
                <w:rFonts w:hint="eastAsia" w:ascii="仿宋_GB2312" w:eastAsia="仿宋_GB2312"/>
                <w:color w:val="000000"/>
                <w:sz w:val="18"/>
                <w:szCs w:val="18"/>
              </w:rPr>
              <w:t>5</w:t>
            </w:r>
            <w:r>
              <w:rPr>
                <w:rFonts w:hint="eastAsia"/>
                <w:color w:val="000000"/>
                <w:sz w:val="18"/>
                <w:szCs w:val="18"/>
              </w:rPr>
              <w:t>其他</w:t>
            </w:r>
          </w:p>
        </w:tc>
        <w:tc>
          <w:tcPr>
            <w:tcW w:w="2175" w:type="dxa"/>
            <w:tcBorders>
              <w:top w:val="single" w:color="auto" w:sz="4" w:space="0"/>
              <w:left w:val="single" w:color="auto" w:sz="4" w:space="0"/>
              <w:bottom w:val="single" w:color="auto" w:sz="4" w:space="0"/>
              <w:right w:val="single" w:color="auto" w:sz="4" w:space="0"/>
            </w:tcBorders>
            <w:vAlign w:val="center"/>
          </w:tcPr>
          <w:p w14:paraId="62C71E65">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无 </w:t>
            </w:r>
          </w:p>
          <w:p w14:paraId="28A4C532">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肺炎次</w:t>
            </w:r>
          </w:p>
          <w:p w14:paraId="577D9465">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腹泻次</w:t>
            </w:r>
          </w:p>
          <w:p w14:paraId="41F82F16">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外伤次</w:t>
            </w:r>
          </w:p>
          <w:p w14:paraId="45F2E6E7">
            <w:pPr>
              <w:spacing w:line="240" w:lineRule="exact"/>
              <w:rPr>
                <w:color w:val="000000"/>
                <w:sz w:val="18"/>
                <w:szCs w:val="18"/>
              </w:rPr>
            </w:pPr>
            <w:r>
              <w:rPr>
                <w:rFonts w:hint="eastAsia" w:ascii="仿宋_GB2312" w:eastAsia="仿宋_GB2312"/>
                <w:color w:val="000000"/>
                <w:sz w:val="18"/>
                <w:szCs w:val="18"/>
              </w:rPr>
              <w:t>5</w:t>
            </w:r>
            <w:r>
              <w:rPr>
                <w:rFonts w:hint="eastAsia"/>
                <w:color w:val="000000"/>
                <w:sz w:val="18"/>
                <w:szCs w:val="18"/>
              </w:rPr>
              <w:t>其他</w:t>
            </w:r>
          </w:p>
        </w:tc>
        <w:tc>
          <w:tcPr>
            <w:tcW w:w="2212" w:type="dxa"/>
            <w:tcBorders>
              <w:top w:val="single" w:color="auto" w:sz="4" w:space="0"/>
              <w:left w:val="single" w:color="auto" w:sz="4" w:space="0"/>
              <w:bottom w:val="single" w:color="auto" w:sz="4" w:space="0"/>
              <w:right w:val="single" w:color="auto" w:sz="4" w:space="0"/>
            </w:tcBorders>
            <w:vAlign w:val="center"/>
          </w:tcPr>
          <w:p w14:paraId="4B33D873">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无 </w:t>
            </w:r>
          </w:p>
          <w:p w14:paraId="30351ECC">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肺炎次</w:t>
            </w:r>
          </w:p>
          <w:p w14:paraId="2D53E3E3">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腹泻次</w:t>
            </w:r>
          </w:p>
          <w:p w14:paraId="659A8BA6">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外伤次</w:t>
            </w:r>
          </w:p>
          <w:p w14:paraId="24040ED4">
            <w:pPr>
              <w:spacing w:line="240" w:lineRule="exact"/>
              <w:rPr>
                <w:color w:val="000000"/>
                <w:sz w:val="18"/>
                <w:szCs w:val="18"/>
              </w:rPr>
            </w:pPr>
            <w:r>
              <w:rPr>
                <w:rFonts w:hint="eastAsia" w:ascii="仿宋_GB2312" w:eastAsia="仿宋_GB2312"/>
                <w:color w:val="000000"/>
                <w:sz w:val="18"/>
                <w:szCs w:val="18"/>
              </w:rPr>
              <w:t>5</w:t>
            </w:r>
            <w:r>
              <w:rPr>
                <w:rFonts w:hint="eastAsia"/>
                <w:color w:val="000000"/>
                <w:sz w:val="18"/>
                <w:szCs w:val="18"/>
              </w:rPr>
              <w:t>其他</w:t>
            </w:r>
          </w:p>
        </w:tc>
      </w:tr>
      <w:tr w14:paraId="76DCA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361018A2">
            <w:pPr>
              <w:spacing w:line="240" w:lineRule="exact"/>
              <w:jc w:val="center"/>
              <w:rPr>
                <w:rFonts w:ascii="仿宋_GB2312" w:hAnsi="宋体"/>
                <w:color w:val="000000"/>
                <w:sz w:val="18"/>
                <w:szCs w:val="18"/>
              </w:rPr>
            </w:pPr>
            <w:r>
              <w:rPr>
                <w:rFonts w:hint="eastAsia"/>
                <w:color w:val="000000"/>
                <w:sz w:val="18"/>
                <w:szCs w:val="18"/>
              </w:rPr>
              <w:t>转诊建议</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0EE8CFE3">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无</w:t>
            </w:r>
            <w:r>
              <w:rPr>
                <w:rFonts w:hint="eastAsia" w:ascii="仿宋_GB2312" w:eastAsia="仿宋_GB2312"/>
                <w:color w:val="000000"/>
                <w:sz w:val="18"/>
                <w:szCs w:val="18"/>
              </w:rPr>
              <w:t>2</w:t>
            </w:r>
            <w:r>
              <w:rPr>
                <w:rFonts w:hint="eastAsia"/>
                <w:color w:val="000000"/>
                <w:sz w:val="18"/>
                <w:szCs w:val="18"/>
              </w:rPr>
              <w:t xml:space="preserve">有 </w:t>
            </w:r>
          </w:p>
          <w:p w14:paraId="415791A6">
            <w:pPr>
              <w:spacing w:line="240" w:lineRule="exact"/>
              <w:rPr>
                <w:rFonts w:ascii="仿宋_GB2312"/>
                <w:color w:val="000000"/>
                <w:sz w:val="18"/>
                <w:szCs w:val="18"/>
              </w:rPr>
            </w:pPr>
            <w:r>
              <w:rPr>
                <w:rFonts w:hint="eastAsia"/>
                <w:color w:val="000000"/>
                <w:sz w:val="18"/>
                <w:szCs w:val="18"/>
              </w:rPr>
              <w:t>原因：</w:t>
            </w:r>
          </w:p>
          <w:p w14:paraId="69123B9A">
            <w:pPr>
              <w:spacing w:line="240" w:lineRule="exact"/>
              <w:rPr>
                <w:rFonts w:ascii="仿宋_GB2312"/>
                <w:color w:val="000000"/>
                <w:sz w:val="18"/>
                <w:szCs w:val="18"/>
              </w:rPr>
            </w:pPr>
            <w:r>
              <w:rPr>
                <w:rFonts w:hint="eastAsia"/>
                <w:color w:val="000000"/>
                <w:sz w:val="18"/>
                <w:szCs w:val="18"/>
              </w:rPr>
              <w:t>机构及科室</w:t>
            </w:r>
            <w:r>
              <w:rPr>
                <w:rFonts w:hint="eastAsia"/>
                <w:color w:val="000000"/>
                <w:sz w:val="18"/>
                <w:szCs w:val="18"/>
                <w:u w:val="single"/>
              </w:rPr>
              <w:t>：</w:t>
            </w:r>
          </w:p>
        </w:tc>
        <w:tc>
          <w:tcPr>
            <w:tcW w:w="2378" w:type="dxa"/>
            <w:tcBorders>
              <w:top w:val="single" w:color="auto" w:sz="4" w:space="0"/>
              <w:left w:val="single" w:color="auto" w:sz="4" w:space="0"/>
              <w:bottom w:val="single" w:color="auto" w:sz="4" w:space="0"/>
              <w:right w:val="single" w:color="auto" w:sz="4" w:space="0"/>
            </w:tcBorders>
            <w:vAlign w:val="center"/>
          </w:tcPr>
          <w:p w14:paraId="3420CBEE">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无</w:t>
            </w:r>
            <w:r>
              <w:rPr>
                <w:rFonts w:hint="eastAsia" w:ascii="仿宋_GB2312" w:eastAsia="仿宋_GB2312"/>
                <w:color w:val="000000"/>
                <w:sz w:val="18"/>
                <w:szCs w:val="18"/>
              </w:rPr>
              <w:t>2</w:t>
            </w:r>
            <w:r>
              <w:rPr>
                <w:rFonts w:hint="eastAsia"/>
                <w:color w:val="000000"/>
                <w:sz w:val="18"/>
                <w:szCs w:val="18"/>
              </w:rPr>
              <w:t xml:space="preserve">有 </w:t>
            </w:r>
          </w:p>
          <w:p w14:paraId="7C3176B7">
            <w:pPr>
              <w:spacing w:line="240" w:lineRule="exact"/>
              <w:rPr>
                <w:rFonts w:ascii="仿宋_GB2312"/>
                <w:color w:val="000000"/>
                <w:sz w:val="18"/>
                <w:szCs w:val="18"/>
              </w:rPr>
            </w:pPr>
            <w:r>
              <w:rPr>
                <w:rFonts w:hint="eastAsia"/>
                <w:color w:val="000000"/>
                <w:sz w:val="18"/>
                <w:szCs w:val="18"/>
              </w:rPr>
              <w:t>原因：</w:t>
            </w:r>
          </w:p>
          <w:p w14:paraId="31C7FDCE">
            <w:pPr>
              <w:spacing w:line="240" w:lineRule="exact"/>
              <w:rPr>
                <w:rFonts w:ascii="仿宋_GB2312"/>
                <w:color w:val="000000"/>
                <w:sz w:val="18"/>
                <w:szCs w:val="18"/>
              </w:rPr>
            </w:pPr>
            <w:r>
              <w:rPr>
                <w:rFonts w:hint="eastAsia"/>
                <w:color w:val="000000"/>
                <w:sz w:val="18"/>
                <w:szCs w:val="18"/>
              </w:rPr>
              <w:t>机构及科室</w:t>
            </w:r>
            <w:r>
              <w:rPr>
                <w:rFonts w:hint="eastAsia"/>
                <w:color w:val="000000"/>
                <w:sz w:val="18"/>
                <w:szCs w:val="18"/>
                <w:u w:val="single"/>
              </w:rPr>
              <w:t>：</w:t>
            </w:r>
          </w:p>
        </w:tc>
        <w:tc>
          <w:tcPr>
            <w:tcW w:w="2175" w:type="dxa"/>
            <w:tcBorders>
              <w:top w:val="single" w:color="auto" w:sz="4" w:space="0"/>
              <w:left w:val="single" w:color="auto" w:sz="4" w:space="0"/>
              <w:bottom w:val="single" w:color="auto" w:sz="4" w:space="0"/>
              <w:right w:val="single" w:color="auto" w:sz="4" w:space="0"/>
            </w:tcBorders>
            <w:vAlign w:val="center"/>
          </w:tcPr>
          <w:p w14:paraId="32B318D1">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无</w:t>
            </w:r>
            <w:r>
              <w:rPr>
                <w:rFonts w:hint="eastAsia" w:ascii="仿宋_GB2312" w:eastAsia="仿宋_GB2312"/>
                <w:color w:val="000000"/>
                <w:sz w:val="18"/>
                <w:szCs w:val="18"/>
              </w:rPr>
              <w:t>2</w:t>
            </w:r>
            <w:r>
              <w:rPr>
                <w:rFonts w:hint="eastAsia"/>
                <w:color w:val="000000"/>
                <w:sz w:val="18"/>
                <w:szCs w:val="18"/>
              </w:rPr>
              <w:t xml:space="preserve">有 </w:t>
            </w:r>
          </w:p>
          <w:p w14:paraId="02C3980F">
            <w:pPr>
              <w:spacing w:line="240" w:lineRule="exact"/>
              <w:rPr>
                <w:rFonts w:ascii="仿宋_GB2312"/>
                <w:color w:val="000000"/>
                <w:sz w:val="18"/>
                <w:szCs w:val="18"/>
              </w:rPr>
            </w:pPr>
            <w:r>
              <w:rPr>
                <w:rFonts w:hint="eastAsia"/>
                <w:color w:val="000000"/>
                <w:sz w:val="18"/>
                <w:szCs w:val="18"/>
              </w:rPr>
              <w:t>原因：</w:t>
            </w:r>
          </w:p>
          <w:p w14:paraId="14240D79">
            <w:pPr>
              <w:spacing w:line="240" w:lineRule="exact"/>
              <w:rPr>
                <w:rFonts w:ascii="仿宋_GB2312"/>
                <w:color w:val="000000"/>
                <w:sz w:val="18"/>
                <w:szCs w:val="18"/>
              </w:rPr>
            </w:pPr>
            <w:r>
              <w:rPr>
                <w:rFonts w:hint="eastAsia"/>
                <w:color w:val="000000"/>
                <w:sz w:val="18"/>
                <w:szCs w:val="18"/>
              </w:rPr>
              <w:t>机构及科室：</w:t>
            </w:r>
          </w:p>
        </w:tc>
        <w:tc>
          <w:tcPr>
            <w:tcW w:w="2212" w:type="dxa"/>
            <w:tcBorders>
              <w:top w:val="single" w:color="auto" w:sz="4" w:space="0"/>
              <w:left w:val="single" w:color="auto" w:sz="4" w:space="0"/>
              <w:bottom w:val="single" w:color="auto" w:sz="4" w:space="0"/>
              <w:right w:val="single" w:color="auto" w:sz="4" w:space="0"/>
            </w:tcBorders>
            <w:vAlign w:val="center"/>
          </w:tcPr>
          <w:p w14:paraId="2AD3C295">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无</w:t>
            </w:r>
            <w:r>
              <w:rPr>
                <w:rFonts w:hint="eastAsia" w:ascii="仿宋_GB2312" w:eastAsia="仿宋_GB2312"/>
                <w:color w:val="000000"/>
                <w:sz w:val="18"/>
                <w:szCs w:val="18"/>
              </w:rPr>
              <w:t>2</w:t>
            </w:r>
            <w:r>
              <w:rPr>
                <w:rFonts w:hint="eastAsia"/>
                <w:color w:val="000000"/>
                <w:sz w:val="18"/>
                <w:szCs w:val="18"/>
              </w:rPr>
              <w:t xml:space="preserve">有 </w:t>
            </w:r>
          </w:p>
          <w:p w14:paraId="27FE331F">
            <w:pPr>
              <w:spacing w:line="240" w:lineRule="exact"/>
              <w:rPr>
                <w:rFonts w:ascii="仿宋_GB2312"/>
                <w:color w:val="000000"/>
                <w:sz w:val="18"/>
                <w:szCs w:val="18"/>
              </w:rPr>
            </w:pPr>
            <w:r>
              <w:rPr>
                <w:rFonts w:hint="eastAsia"/>
                <w:color w:val="000000"/>
                <w:sz w:val="18"/>
                <w:szCs w:val="18"/>
              </w:rPr>
              <w:t>原因：</w:t>
            </w:r>
          </w:p>
          <w:p w14:paraId="6132B009">
            <w:pPr>
              <w:spacing w:line="240" w:lineRule="exact"/>
              <w:rPr>
                <w:rFonts w:ascii="仿宋_GB2312"/>
                <w:color w:val="000000"/>
                <w:sz w:val="18"/>
                <w:szCs w:val="18"/>
              </w:rPr>
            </w:pPr>
            <w:r>
              <w:rPr>
                <w:rFonts w:hint="eastAsia"/>
                <w:color w:val="000000"/>
                <w:sz w:val="18"/>
                <w:szCs w:val="18"/>
              </w:rPr>
              <w:t>机构及科室：</w:t>
            </w:r>
          </w:p>
        </w:tc>
      </w:tr>
      <w:tr w14:paraId="75FA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2D9D51F5">
            <w:pPr>
              <w:spacing w:line="240" w:lineRule="exact"/>
              <w:jc w:val="center"/>
              <w:rPr>
                <w:color w:val="000000"/>
                <w:sz w:val="18"/>
                <w:szCs w:val="18"/>
              </w:rPr>
            </w:pPr>
            <w:r>
              <w:rPr>
                <w:rFonts w:hint="eastAsia"/>
                <w:color w:val="000000"/>
                <w:sz w:val="18"/>
                <w:szCs w:val="18"/>
              </w:rPr>
              <w:t>指导</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4FE9A7A1">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合理膳食</w:t>
            </w:r>
          </w:p>
          <w:p w14:paraId="6D2A1F10">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生长发育</w:t>
            </w:r>
          </w:p>
          <w:p w14:paraId="5989D446">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疾病预防</w:t>
            </w:r>
          </w:p>
          <w:p w14:paraId="162FCEC6">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预防伤害</w:t>
            </w:r>
          </w:p>
          <w:p w14:paraId="1C2C796D">
            <w:pPr>
              <w:spacing w:line="240" w:lineRule="exact"/>
              <w:rPr>
                <w:rFonts w:ascii="仿宋_GB2312"/>
                <w:color w:val="000000"/>
                <w:sz w:val="18"/>
                <w:szCs w:val="18"/>
              </w:rPr>
            </w:pPr>
            <w:r>
              <w:rPr>
                <w:rFonts w:hint="eastAsia" w:ascii="仿宋_GB2312" w:eastAsia="仿宋_GB2312"/>
                <w:color w:val="000000"/>
                <w:sz w:val="18"/>
                <w:szCs w:val="18"/>
              </w:rPr>
              <w:t>5</w:t>
            </w:r>
            <w:r>
              <w:rPr>
                <w:rFonts w:hint="eastAsia"/>
                <w:color w:val="000000"/>
                <w:sz w:val="18"/>
                <w:szCs w:val="18"/>
              </w:rPr>
              <w:t>口腔保健</w:t>
            </w:r>
          </w:p>
          <w:p w14:paraId="71852325">
            <w:pPr>
              <w:spacing w:line="240" w:lineRule="exact"/>
              <w:rPr>
                <w:color w:val="000000"/>
                <w:sz w:val="18"/>
                <w:szCs w:val="18"/>
              </w:rPr>
            </w:pPr>
            <w:r>
              <w:rPr>
                <w:rFonts w:hint="eastAsia" w:ascii="仿宋_GB2312" w:hAnsi="仿宋" w:eastAsia="仿宋_GB2312"/>
                <w:color w:val="000000"/>
                <w:sz w:val="18"/>
                <w:szCs w:val="18"/>
              </w:rPr>
              <w:t>6</w:t>
            </w:r>
            <w:r>
              <w:rPr>
                <w:rFonts w:hint="eastAsia"/>
                <w:color w:val="000000"/>
                <w:sz w:val="18"/>
                <w:szCs w:val="18"/>
              </w:rPr>
              <w:t>其他</w:t>
            </w:r>
          </w:p>
        </w:tc>
        <w:tc>
          <w:tcPr>
            <w:tcW w:w="2378" w:type="dxa"/>
            <w:tcBorders>
              <w:top w:val="single" w:color="auto" w:sz="4" w:space="0"/>
              <w:left w:val="single" w:color="auto" w:sz="4" w:space="0"/>
              <w:bottom w:val="single" w:color="auto" w:sz="4" w:space="0"/>
              <w:right w:val="single" w:color="auto" w:sz="4" w:space="0"/>
            </w:tcBorders>
            <w:vAlign w:val="center"/>
          </w:tcPr>
          <w:p w14:paraId="5A42F24E">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合理膳食</w:t>
            </w:r>
          </w:p>
          <w:p w14:paraId="32CE1BD4">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生长发育</w:t>
            </w:r>
          </w:p>
          <w:p w14:paraId="231DBDAF">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疾病预防</w:t>
            </w:r>
          </w:p>
          <w:p w14:paraId="6A7747AB">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预防伤害</w:t>
            </w:r>
          </w:p>
          <w:p w14:paraId="5CFC5D5F">
            <w:pPr>
              <w:spacing w:line="240" w:lineRule="exact"/>
              <w:rPr>
                <w:rFonts w:ascii="仿宋_GB2312"/>
                <w:color w:val="000000"/>
                <w:sz w:val="18"/>
                <w:szCs w:val="18"/>
              </w:rPr>
            </w:pPr>
            <w:r>
              <w:rPr>
                <w:rFonts w:hint="eastAsia" w:ascii="仿宋_GB2312" w:eastAsia="仿宋_GB2312"/>
                <w:color w:val="000000"/>
                <w:sz w:val="18"/>
                <w:szCs w:val="18"/>
              </w:rPr>
              <w:t>5</w:t>
            </w:r>
            <w:r>
              <w:rPr>
                <w:rFonts w:hint="eastAsia"/>
                <w:color w:val="000000"/>
                <w:sz w:val="18"/>
                <w:szCs w:val="18"/>
              </w:rPr>
              <w:t>口腔保健</w:t>
            </w:r>
          </w:p>
          <w:p w14:paraId="147CBB17">
            <w:pPr>
              <w:spacing w:line="240" w:lineRule="exact"/>
              <w:rPr>
                <w:color w:val="000000"/>
                <w:sz w:val="18"/>
                <w:szCs w:val="18"/>
              </w:rPr>
            </w:pPr>
            <w:r>
              <w:rPr>
                <w:rFonts w:hint="eastAsia" w:ascii="仿宋_GB2312" w:hAnsi="仿宋" w:eastAsia="仿宋_GB2312"/>
                <w:color w:val="000000"/>
                <w:sz w:val="18"/>
                <w:szCs w:val="18"/>
              </w:rPr>
              <w:t>6</w:t>
            </w:r>
            <w:r>
              <w:rPr>
                <w:rFonts w:hint="eastAsia"/>
                <w:color w:val="000000"/>
                <w:sz w:val="18"/>
                <w:szCs w:val="18"/>
              </w:rPr>
              <w:t>其他</w:t>
            </w:r>
          </w:p>
        </w:tc>
        <w:tc>
          <w:tcPr>
            <w:tcW w:w="2175" w:type="dxa"/>
            <w:tcBorders>
              <w:top w:val="single" w:color="auto" w:sz="4" w:space="0"/>
              <w:left w:val="single" w:color="auto" w:sz="4" w:space="0"/>
              <w:bottom w:val="single" w:color="auto" w:sz="4" w:space="0"/>
              <w:right w:val="single" w:color="auto" w:sz="4" w:space="0"/>
            </w:tcBorders>
            <w:vAlign w:val="center"/>
          </w:tcPr>
          <w:p w14:paraId="2B3DE415">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合理膳食</w:t>
            </w:r>
          </w:p>
          <w:p w14:paraId="6CD41BB2">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生长发育</w:t>
            </w:r>
          </w:p>
          <w:p w14:paraId="52CCA30D">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疾病预防</w:t>
            </w:r>
          </w:p>
          <w:p w14:paraId="01C76D62">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预防伤害</w:t>
            </w:r>
          </w:p>
          <w:p w14:paraId="0465F4F5">
            <w:pPr>
              <w:spacing w:line="240" w:lineRule="exact"/>
              <w:rPr>
                <w:rFonts w:ascii="仿宋_GB2312"/>
                <w:color w:val="000000"/>
                <w:sz w:val="18"/>
                <w:szCs w:val="18"/>
              </w:rPr>
            </w:pPr>
            <w:r>
              <w:rPr>
                <w:rFonts w:hint="eastAsia" w:ascii="仿宋_GB2312" w:eastAsia="仿宋_GB2312"/>
                <w:color w:val="000000"/>
                <w:sz w:val="18"/>
                <w:szCs w:val="18"/>
              </w:rPr>
              <w:t>5</w:t>
            </w:r>
            <w:r>
              <w:rPr>
                <w:rFonts w:hint="eastAsia"/>
                <w:color w:val="000000"/>
                <w:sz w:val="18"/>
                <w:szCs w:val="18"/>
              </w:rPr>
              <w:t>口腔保健</w:t>
            </w:r>
          </w:p>
          <w:p w14:paraId="697AB50D">
            <w:pPr>
              <w:spacing w:line="240" w:lineRule="exact"/>
              <w:rPr>
                <w:color w:val="000000"/>
                <w:sz w:val="18"/>
                <w:szCs w:val="18"/>
              </w:rPr>
            </w:pPr>
            <w:r>
              <w:rPr>
                <w:rFonts w:hint="eastAsia" w:ascii="仿宋_GB2312" w:hAnsi="仿宋" w:eastAsia="仿宋_GB2312"/>
                <w:color w:val="000000"/>
                <w:sz w:val="18"/>
                <w:szCs w:val="18"/>
              </w:rPr>
              <w:t>6</w:t>
            </w:r>
            <w:r>
              <w:rPr>
                <w:rFonts w:hint="eastAsia"/>
                <w:color w:val="000000"/>
                <w:sz w:val="18"/>
                <w:szCs w:val="18"/>
              </w:rPr>
              <w:t>其他</w:t>
            </w:r>
          </w:p>
        </w:tc>
        <w:tc>
          <w:tcPr>
            <w:tcW w:w="2212" w:type="dxa"/>
            <w:tcBorders>
              <w:top w:val="single" w:color="auto" w:sz="4" w:space="0"/>
              <w:left w:val="single" w:color="auto" w:sz="4" w:space="0"/>
              <w:bottom w:val="single" w:color="auto" w:sz="4" w:space="0"/>
              <w:right w:val="single" w:color="auto" w:sz="4" w:space="0"/>
            </w:tcBorders>
            <w:vAlign w:val="center"/>
          </w:tcPr>
          <w:p w14:paraId="679D1BC2">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合理膳食</w:t>
            </w:r>
          </w:p>
          <w:p w14:paraId="72C73D7C">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生长发育</w:t>
            </w:r>
          </w:p>
          <w:p w14:paraId="0396E145">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疾病预防</w:t>
            </w:r>
          </w:p>
          <w:p w14:paraId="32549C48">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预防伤害</w:t>
            </w:r>
          </w:p>
          <w:p w14:paraId="4E58D3A0">
            <w:pPr>
              <w:spacing w:line="240" w:lineRule="exact"/>
              <w:rPr>
                <w:rFonts w:ascii="仿宋_GB2312"/>
                <w:color w:val="000000"/>
                <w:sz w:val="18"/>
                <w:szCs w:val="18"/>
              </w:rPr>
            </w:pPr>
            <w:r>
              <w:rPr>
                <w:rFonts w:hint="eastAsia" w:ascii="仿宋_GB2312" w:eastAsia="仿宋_GB2312"/>
                <w:color w:val="000000"/>
                <w:sz w:val="18"/>
                <w:szCs w:val="18"/>
              </w:rPr>
              <w:t>5</w:t>
            </w:r>
            <w:r>
              <w:rPr>
                <w:rFonts w:hint="eastAsia"/>
                <w:color w:val="000000"/>
                <w:sz w:val="18"/>
                <w:szCs w:val="18"/>
              </w:rPr>
              <w:t>口腔保健</w:t>
            </w:r>
          </w:p>
          <w:p w14:paraId="2B80A05C">
            <w:pPr>
              <w:spacing w:line="240" w:lineRule="exact"/>
              <w:rPr>
                <w:color w:val="000000"/>
                <w:sz w:val="18"/>
                <w:szCs w:val="18"/>
              </w:rPr>
            </w:pPr>
            <w:r>
              <w:rPr>
                <w:rFonts w:hint="eastAsia" w:ascii="仿宋_GB2312" w:hAnsi="仿宋" w:eastAsia="仿宋_GB2312"/>
                <w:color w:val="000000"/>
                <w:sz w:val="18"/>
                <w:szCs w:val="18"/>
              </w:rPr>
              <w:t>6</w:t>
            </w:r>
            <w:r>
              <w:rPr>
                <w:rFonts w:hint="eastAsia"/>
                <w:color w:val="000000"/>
                <w:sz w:val="18"/>
                <w:szCs w:val="18"/>
              </w:rPr>
              <w:t>其他</w:t>
            </w:r>
          </w:p>
        </w:tc>
      </w:tr>
      <w:tr w14:paraId="5927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052D1655">
            <w:pPr>
              <w:spacing w:line="240" w:lineRule="exact"/>
              <w:jc w:val="center"/>
              <w:rPr>
                <w:rFonts w:ascii="仿宋_GB2312"/>
                <w:color w:val="000000"/>
                <w:sz w:val="18"/>
                <w:szCs w:val="18"/>
              </w:rPr>
            </w:pPr>
            <w:r>
              <w:rPr>
                <w:rFonts w:hint="eastAsia"/>
                <w:color w:val="000000"/>
                <w:sz w:val="18"/>
                <w:szCs w:val="18"/>
              </w:rPr>
              <w:t>下次体检日期</w:t>
            </w:r>
          </w:p>
        </w:tc>
        <w:tc>
          <w:tcPr>
            <w:tcW w:w="2378" w:type="dxa"/>
            <w:tcBorders>
              <w:top w:val="single" w:color="auto" w:sz="4" w:space="0"/>
              <w:left w:val="single" w:color="auto" w:sz="4" w:space="0"/>
              <w:bottom w:val="single" w:color="auto" w:sz="4" w:space="0"/>
              <w:right w:val="single" w:color="auto" w:sz="4" w:space="0"/>
            </w:tcBorders>
            <w:vAlign w:val="center"/>
          </w:tcPr>
          <w:p w14:paraId="64EF7BE1">
            <w:pPr>
              <w:spacing w:line="240" w:lineRule="exact"/>
              <w:rPr>
                <w:rFonts w:ascii="仿宋_GB2312"/>
                <w:color w:val="000000"/>
                <w:sz w:val="18"/>
                <w:szCs w:val="18"/>
              </w:rPr>
            </w:pPr>
          </w:p>
        </w:tc>
        <w:tc>
          <w:tcPr>
            <w:tcW w:w="2378" w:type="dxa"/>
            <w:tcBorders>
              <w:top w:val="single" w:color="auto" w:sz="4" w:space="0"/>
              <w:left w:val="single" w:color="auto" w:sz="4" w:space="0"/>
              <w:bottom w:val="single" w:color="auto" w:sz="4" w:space="0"/>
              <w:right w:val="single" w:color="auto" w:sz="4" w:space="0"/>
            </w:tcBorders>
            <w:vAlign w:val="center"/>
          </w:tcPr>
          <w:p w14:paraId="6C0FFA16">
            <w:pPr>
              <w:spacing w:line="240" w:lineRule="exact"/>
              <w:rPr>
                <w:rFonts w:ascii="仿宋_GB2312"/>
                <w:color w:val="000000"/>
                <w:sz w:val="18"/>
                <w:szCs w:val="18"/>
              </w:rPr>
            </w:pPr>
          </w:p>
        </w:tc>
        <w:tc>
          <w:tcPr>
            <w:tcW w:w="2175" w:type="dxa"/>
            <w:tcBorders>
              <w:top w:val="single" w:color="auto" w:sz="4" w:space="0"/>
              <w:left w:val="single" w:color="auto" w:sz="4" w:space="0"/>
              <w:bottom w:val="single" w:color="auto" w:sz="4" w:space="0"/>
              <w:right w:val="single" w:color="auto" w:sz="4" w:space="0"/>
            </w:tcBorders>
            <w:vAlign w:val="center"/>
          </w:tcPr>
          <w:p w14:paraId="507DE7C9">
            <w:pPr>
              <w:spacing w:line="240" w:lineRule="exact"/>
              <w:rPr>
                <w:rFonts w:ascii="仿宋_GB2312"/>
                <w:color w:val="000000"/>
                <w:sz w:val="18"/>
                <w:szCs w:val="18"/>
              </w:rPr>
            </w:pPr>
          </w:p>
        </w:tc>
        <w:tc>
          <w:tcPr>
            <w:tcW w:w="2212" w:type="dxa"/>
            <w:tcBorders>
              <w:top w:val="single" w:color="auto" w:sz="4" w:space="0"/>
              <w:left w:val="single" w:color="auto" w:sz="4" w:space="0"/>
              <w:bottom w:val="single" w:color="auto" w:sz="4" w:space="0"/>
              <w:right w:val="single" w:color="auto" w:sz="4" w:space="0"/>
            </w:tcBorders>
            <w:vAlign w:val="center"/>
          </w:tcPr>
          <w:p w14:paraId="4EE96F18">
            <w:pPr>
              <w:spacing w:line="240" w:lineRule="exact"/>
              <w:rPr>
                <w:rFonts w:ascii="仿宋_GB2312"/>
                <w:color w:val="000000"/>
                <w:sz w:val="18"/>
                <w:szCs w:val="18"/>
              </w:rPr>
            </w:pPr>
          </w:p>
        </w:tc>
      </w:tr>
      <w:tr w14:paraId="09720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246FC33A">
            <w:pPr>
              <w:spacing w:line="240" w:lineRule="exact"/>
              <w:jc w:val="center"/>
              <w:rPr>
                <w:rFonts w:ascii="仿宋_GB2312"/>
                <w:color w:val="000000"/>
                <w:sz w:val="18"/>
                <w:szCs w:val="18"/>
              </w:rPr>
            </w:pPr>
            <w:r>
              <w:rPr>
                <w:rFonts w:hint="eastAsia"/>
                <w:color w:val="000000"/>
                <w:sz w:val="18"/>
                <w:szCs w:val="18"/>
              </w:rPr>
              <w:t>随访医生签名</w:t>
            </w:r>
          </w:p>
        </w:tc>
        <w:tc>
          <w:tcPr>
            <w:tcW w:w="2378" w:type="dxa"/>
            <w:tcBorders>
              <w:top w:val="single" w:color="auto" w:sz="4" w:space="0"/>
              <w:left w:val="single" w:color="auto" w:sz="4" w:space="0"/>
              <w:bottom w:val="single" w:color="auto" w:sz="4" w:space="0"/>
              <w:right w:val="single" w:color="auto" w:sz="4" w:space="0"/>
            </w:tcBorders>
            <w:vAlign w:val="center"/>
          </w:tcPr>
          <w:p w14:paraId="5DFBC646">
            <w:pPr>
              <w:spacing w:line="240" w:lineRule="exact"/>
              <w:rPr>
                <w:rFonts w:ascii="仿宋_GB2312"/>
                <w:color w:val="000000"/>
                <w:sz w:val="18"/>
                <w:szCs w:val="18"/>
              </w:rPr>
            </w:pPr>
          </w:p>
        </w:tc>
        <w:tc>
          <w:tcPr>
            <w:tcW w:w="2378" w:type="dxa"/>
            <w:tcBorders>
              <w:top w:val="single" w:color="auto" w:sz="4" w:space="0"/>
              <w:left w:val="single" w:color="auto" w:sz="4" w:space="0"/>
              <w:bottom w:val="single" w:color="auto" w:sz="4" w:space="0"/>
              <w:right w:val="single" w:color="auto" w:sz="4" w:space="0"/>
            </w:tcBorders>
            <w:vAlign w:val="center"/>
          </w:tcPr>
          <w:p w14:paraId="234CA3C9">
            <w:pPr>
              <w:spacing w:line="240" w:lineRule="exact"/>
              <w:rPr>
                <w:rFonts w:ascii="仿宋_GB2312"/>
                <w:color w:val="000000"/>
                <w:sz w:val="18"/>
                <w:szCs w:val="18"/>
              </w:rPr>
            </w:pPr>
          </w:p>
        </w:tc>
        <w:tc>
          <w:tcPr>
            <w:tcW w:w="2175" w:type="dxa"/>
            <w:tcBorders>
              <w:top w:val="single" w:color="auto" w:sz="4" w:space="0"/>
              <w:left w:val="single" w:color="auto" w:sz="4" w:space="0"/>
              <w:bottom w:val="single" w:color="auto" w:sz="4" w:space="0"/>
              <w:right w:val="single" w:color="auto" w:sz="4" w:space="0"/>
            </w:tcBorders>
            <w:vAlign w:val="center"/>
          </w:tcPr>
          <w:p w14:paraId="24B76C28">
            <w:pPr>
              <w:spacing w:line="240" w:lineRule="exact"/>
              <w:rPr>
                <w:rFonts w:ascii="仿宋_GB2312"/>
                <w:color w:val="000000"/>
                <w:sz w:val="18"/>
                <w:szCs w:val="18"/>
              </w:rPr>
            </w:pPr>
          </w:p>
        </w:tc>
        <w:tc>
          <w:tcPr>
            <w:tcW w:w="2212" w:type="dxa"/>
            <w:tcBorders>
              <w:top w:val="single" w:color="auto" w:sz="4" w:space="0"/>
              <w:left w:val="single" w:color="auto" w:sz="4" w:space="0"/>
              <w:bottom w:val="single" w:color="auto" w:sz="4" w:space="0"/>
              <w:right w:val="single" w:color="auto" w:sz="4" w:space="0"/>
            </w:tcBorders>
            <w:vAlign w:val="center"/>
          </w:tcPr>
          <w:p w14:paraId="16B174D2">
            <w:pPr>
              <w:spacing w:line="240" w:lineRule="exact"/>
              <w:rPr>
                <w:rFonts w:ascii="仿宋_GB2312"/>
                <w:color w:val="000000"/>
                <w:sz w:val="18"/>
                <w:szCs w:val="18"/>
              </w:rPr>
            </w:pPr>
          </w:p>
        </w:tc>
      </w:tr>
      <w:bookmarkEnd w:id="17"/>
    </w:tbl>
    <w:p w14:paraId="5CAC76F4">
      <w:pPr>
        <w:spacing w:line="160" w:lineRule="exact"/>
      </w:pPr>
    </w:p>
    <w:sectPr>
      <w:headerReference r:id="rId11" w:type="default"/>
      <w:footerReference r:id="rId13" w:type="default"/>
      <w:headerReference r:id="rId12" w:type="even"/>
      <w:pgSz w:w="11906" w:h="16838"/>
      <w:pgMar w:top="1928" w:right="1134" w:bottom="1134" w:left="1134" w:header="1418" w:footer="1134" w:gutter="284"/>
      <w:pgNumType w:start="1"/>
      <w:cols w:space="425"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3137D">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49A59">
    <w:pPr>
      <w:pStyle w:val="17"/>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606AD">
    <w:pPr>
      <w:pStyle w:val="17"/>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6A73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E7EC3">
    <w:pPr>
      <w:pStyle w:val="18"/>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E4EA6">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13BAC">
    <w:pPr>
      <w:pStyle w:val="1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448E7">
    <w:pPr>
      <w:pStyle w:val="18"/>
      <w:spacing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DC520">
    <w:pPr>
      <w:pStyle w:val="18"/>
      <w:jc w:val="right"/>
      <w:rPr>
        <w:lang w:val="fr-FR"/>
      </w:rPr>
    </w:pPr>
    <w:r>
      <w:fldChar w:fldCharType="begin"/>
    </w:r>
    <w:r>
      <w:instrText xml:space="preserve"> STYLEREF  标准文件_文件编号  \* MERGEFORMAT </w:instrText>
    </w:r>
    <w:r>
      <w:fldChar w:fldCharType="separate"/>
    </w:r>
    <w:r>
      <w:t>DB34/T2024—XXXX</w:t>
    </w:r>
    <w:r>
      <w:rPr>
        <w:lang w:val="fr-FR"/>
      </w:rPr>
      <w:fldChar w:fldCharType="end"/>
    </w:r>
  </w:p>
  <w:p w14:paraId="74B59491"/>
  <w:p w14:paraId="5EF234F3"/>
  <w:p w14:paraId="41A29928"/>
  <w:p w14:paraId="301B825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4"/>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59"/>
      <w:suff w:val="nothing"/>
      <w:lvlText w:val="%1%2.%3　"/>
      <w:lvlJc w:val="left"/>
      <w:pPr>
        <w:ind w:left="0" w:firstLine="0"/>
      </w:pPr>
    </w:lvl>
    <w:lvl w:ilvl="3" w:tentative="0">
      <w:start w:val="1"/>
      <w:numFmt w:val="decimal"/>
      <w:pStyle w:val="118"/>
      <w:suff w:val="nothing"/>
      <w:lvlText w:val="%1%2.%3.%4　"/>
      <w:lvlJc w:val="left"/>
      <w:pPr>
        <w:ind w:left="0" w:firstLine="0"/>
      </w:pPr>
    </w:lvl>
    <w:lvl w:ilvl="4" w:tentative="0">
      <w:start w:val="1"/>
      <w:numFmt w:val="decimal"/>
      <w:pStyle w:val="153"/>
      <w:suff w:val="nothing"/>
      <w:lvlText w:val="%1%2.%3.%4.%5　"/>
      <w:lvlJc w:val="left"/>
      <w:pPr>
        <w:ind w:left="0" w:firstLine="0"/>
      </w:pPr>
    </w:lvl>
    <w:lvl w:ilvl="5" w:tentative="0">
      <w:start w:val="1"/>
      <w:numFmt w:val="decimal"/>
      <w:pStyle w:val="155"/>
      <w:suff w:val="nothing"/>
      <w:lvlText w:val="%1%2.%3.%4.%5.%6　"/>
      <w:lvlJc w:val="left"/>
      <w:pPr>
        <w:ind w:left="0" w:firstLine="0"/>
      </w:pPr>
    </w:lvl>
    <w:lvl w:ilvl="6" w:tentative="0">
      <w:start w:val="1"/>
      <w:numFmt w:val="decimal"/>
      <w:pStyle w:val="158"/>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0"/>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89"/>
      <w:lvlText w:val="%1"/>
      <w:lvlJc w:val="left"/>
      <w:pPr>
        <w:ind w:left="425" w:hanging="425"/>
      </w:pPr>
      <w:rPr>
        <w:rFonts w:hint="eastAsia"/>
      </w:rPr>
    </w:lvl>
    <w:lvl w:ilvl="1" w:tentative="0">
      <w:start w:val="1"/>
      <w:numFmt w:val="decimal"/>
      <w:pStyle w:val="200"/>
      <w:suff w:val="nothing"/>
      <w:lvlText w:val="%10.%2 "/>
      <w:lvlJc w:val="left"/>
      <w:pPr>
        <w:ind w:left="0" w:firstLine="0"/>
      </w:pPr>
      <w:rPr>
        <w:rFonts w:hint="eastAsia" w:ascii="黑体" w:eastAsia="黑体" w:hAnsiTheme="minorHAnsi"/>
        <w:b w:val="0"/>
        <w:i w:val="0"/>
        <w:sz w:val="21"/>
      </w:rPr>
    </w:lvl>
    <w:lvl w:ilvl="2" w:tentative="0">
      <w:start w:val="1"/>
      <w:numFmt w:val="decimal"/>
      <w:pStyle w:val="201"/>
      <w:suff w:val="nothing"/>
      <w:lvlText w:val="%10.%2.%3 "/>
      <w:lvlJc w:val="left"/>
      <w:pPr>
        <w:ind w:left="0" w:firstLine="0"/>
      </w:pPr>
      <w:rPr>
        <w:rFonts w:hint="eastAsia" w:ascii="黑体" w:eastAsia="黑体" w:hAnsiTheme="minorHAnsi"/>
        <w:b w:val="0"/>
        <w:i w:val="0"/>
        <w:sz w:val="21"/>
      </w:rPr>
    </w:lvl>
    <w:lvl w:ilvl="3" w:tentative="0">
      <w:start w:val="1"/>
      <w:numFmt w:val="decimal"/>
      <w:pStyle w:val="202"/>
      <w:suff w:val="nothing"/>
      <w:lvlText w:val="%10.%2.%3.%4 "/>
      <w:lvlJc w:val="left"/>
      <w:pPr>
        <w:ind w:left="0" w:firstLine="0"/>
      </w:pPr>
      <w:rPr>
        <w:rFonts w:hint="eastAsia" w:ascii="黑体" w:eastAsia="黑体" w:hAnsiTheme="minorHAnsi"/>
        <w:b w:val="0"/>
        <w:i w:val="0"/>
        <w:sz w:val="21"/>
      </w:rPr>
    </w:lvl>
    <w:lvl w:ilvl="4" w:tentative="0">
      <w:start w:val="1"/>
      <w:numFmt w:val="decimal"/>
      <w:pStyle w:val="203"/>
      <w:suff w:val="nothing"/>
      <w:lvlText w:val="%10.%2.%3.%4.%5 "/>
      <w:lvlJc w:val="left"/>
      <w:pPr>
        <w:ind w:left="0" w:firstLine="0"/>
      </w:pPr>
      <w:rPr>
        <w:rFonts w:hint="eastAsia" w:ascii="黑体" w:eastAsia="黑体" w:hAnsiTheme="minorHAnsi"/>
        <w:b w:val="0"/>
        <w:i w:val="0"/>
        <w:sz w:val="21"/>
      </w:rPr>
    </w:lvl>
    <w:lvl w:ilvl="5" w:tentative="0">
      <w:start w:val="1"/>
      <w:numFmt w:val="decimal"/>
      <w:pStyle w:val="204"/>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1"/>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67"/>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0"/>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5"/>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2"/>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2"/>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7"/>
      <w:lvlText w:val=""/>
      <w:lvlJc w:val="left"/>
      <w:pPr>
        <w:ind w:left="851" w:hanging="431"/>
      </w:pPr>
      <w:rPr>
        <w:rFonts w:hint="default" w:ascii="Symbol" w:hAnsi="Symbol"/>
        <w:sz w:val="21"/>
      </w:rPr>
    </w:lvl>
    <w:lvl w:ilvl="2" w:tentative="0">
      <w:start w:val="1"/>
      <w:numFmt w:val="bullet"/>
      <w:pStyle w:val="172"/>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1"/>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4"/>
      <w:lvlText w:val="%1)"/>
      <w:lvlJc w:val="left"/>
      <w:pPr>
        <w:tabs>
          <w:tab w:val="left" w:pos="851"/>
        </w:tabs>
        <w:ind w:left="851" w:hanging="426"/>
      </w:pPr>
      <w:rPr>
        <w:rFonts w:hint="eastAsia" w:ascii="宋体" w:hAnsi="Times New Roman" w:eastAsia="宋体"/>
        <w:sz w:val="21"/>
      </w:rPr>
    </w:lvl>
    <w:lvl w:ilvl="1" w:tentative="0">
      <w:start w:val="1"/>
      <w:numFmt w:val="decimal"/>
      <w:pStyle w:val="109"/>
      <w:lvlText w:val="%2)"/>
      <w:lvlJc w:val="left"/>
      <w:pPr>
        <w:tabs>
          <w:tab w:val="left" w:pos="1276"/>
        </w:tabs>
        <w:ind w:left="1276" w:hanging="425"/>
      </w:pPr>
      <w:rPr>
        <w:rFonts w:hint="eastAsia" w:ascii="宋体" w:hAnsi="Times New Roman" w:eastAsia="宋体"/>
        <w:sz w:val="21"/>
      </w:rPr>
    </w:lvl>
    <w:lvl w:ilvl="2" w:tentative="0">
      <w:start w:val="1"/>
      <w:numFmt w:val="decimal"/>
      <w:pStyle w:val="117"/>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198"/>
      <w:lvlText w:val="%1"/>
      <w:lvlJc w:val="left"/>
      <w:pPr>
        <w:ind w:left="420" w:hanging="420"/>
      </w:pPr>
      <w:rPr>
        <w:rFonts w:hint="eastAsia"/>
      </w:rPr>
    </w:lvl>
    <w:lvl w:ilvl="1" w:tentative="0">
      <w:start w:val="1"/>
      <w:numFmt w:val="decimal"/>
      <w:pStyle w:val="83"/>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3"/>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16"/>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3"/>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4"/>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199"/>
      <w:suff w:val="space"/>
      <w:lvlText w:val="%1"/>
      <w:lvlJc w:val="left"/>
      <w:pPr>
        <w:ind w:left="425" w:hanging="425"/>
      </w:pPr>
      <w:rPr>
        <w:rFonts w:hint="eastAsia"/>
      </w:rPr>
    </w:lvl>
    <w:lvl w:ilvl="1" w:tentative="0">
      <w:start w:val="1"/>
      <w:numFmt w:val="decimal"/>
      <w:pStyle w:val="77"/>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1"/>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68"/>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2"/>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89"/>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76"/>
      <w:suff w:val="nothing"/>
      <w:lvlText w:val="附录%1"/>
      <w:lvlJc w:val="left"/>
      <w:pPr>
        <w:ind w:left="0" w:firstLine="0"/>
      </w:pPr>
      <w:rPr>
        <w:rFonts w:hint="eastAsia"/>
        <w:spacing w:val="100"/>
      </w:rPr>
    </w:lvl>
    <w:lvl w:ilvl="1" w:tentative="0">
      <w:start w:val="1"/>
      <w:numFmt w:val="decimal"/>
      <w:pStyle w:val="78"/>
      <w:suff w:val="nothing"/>
      <w:lvlText w:val="%1.%2　"/>
      <w:lvlJc w:val="left"/>
      <w:pPr>
        <w:ind w:left="0" w:firstLine="0"/>
      </w:pPr>
      <w:rPr>
        <w:rFonts w:hint="eastAsia" w:ascii="黑体" w:eastAsia="黑体"/>
        <w:b w:val="0"/>
        <w:i w:val="0"/>
        <w:sz w:val="21"/>
      </w:rPr>
    </w:lvl>
    <w:lvl w:ilvl="2" w:tentative="0">
      <w:start w:val="1"/>
      <w:numFmt w:val="decimal"/>
      <w:pStyle w:val="79"/>
      <w:suff w:val="nothing"/>
      <w:lvlText w:val="%1.%2.%3　"/>
      <w:lvlJc w:val="left"/>
      <w:pPr>
        <w:ind w:left="0" w:firstLine="0"/>
      </w:pPr>
      <w:rPr>
        <w:rFonts w:hint="eastAsia" w:ascii="黑体" w:eastAsia="黑体"/>
        <w:b w:val="0"/>
        <w:i w:val="0"/>
        <w:sz w:val="21"/>
      </w:rPr>
    </w:lvl>
    <w:lvl w:ilvl="3" w:tentative="0">
      <w:start w:val="1"/>
      <w:numFmt w:val="decimal"/>
      <w:pStyle w:val="81"/>
      <w:suff w:val="nothing"/>
      <w:lvlText w:val="%1.%2.%3.%4　"/>
      <w:lvlJc w:val="left"/>
      <w:pPr>
        <w:ind w:left="0" w:firstLine="0"/>
      </w:pPr>
      <w:rPr>
        <w:rFonts w:hint="eastAsia" w:ascii="黑体" w:eastAsia="黑体"/>
        <w:b w:val="0"/>
        <w:i w:val="0"/>
        <w:sz w:val="21"/>
      </w:rPr>
    </w:lvl>
    <w:lvl w:ilvl="4" w:tentative="0">
      <w:start w:val="1"/>
      <w:numFmt w:val="decimal"/>
      <w:pStyle w:val="82"/>
      <w:suff w:val="nothing"/>
      <w:lvlText w:val="%1.%2.%3.%4.%5　"/>
      <w:lvlJc w:val="left"/>
      <w:pPr>
        <w:ind w:left="0" w:firstLine="0"/>
      </w:pPr>
      <w:rPr>
        <w:rFonts w:hint="eastAsia" w:ascii="黑体" w:eastAsia="黑体"/>
        <w:b w:val="0"/>
        <w:i w:val="0"/>
        <w:sz w:val="21"/>
      </w:rPr>
    </w:lvl>
    <w:lvl w:ilvl="5" w:tentative="0">
      <w:start w:val="1"/>
      <w:numFmt w:val="decimal"/>
      <w:pStyle w:val="84"/>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88"/>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97"/>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2"/>
      <w:suff w:val="nothing"/>
      <w:lvlText w:val="%1"/>
      <w:lvlJc w:val="left"/>
      <w:pPr>
        <w:ind w:left="0" w:firstLine="0"/>
      </w:pPr>
      <w:rPr>
        <w:rFonts w:hint="eastAsia"/>
      </w:rPr>
    </w:lvl>
    <w:lvl w:ilvl="1" w:tentative="0">
      <w:start w:val="1"/>
      <w:numFmt w:val="decimal"/>
      <w:pStyle w:val="104"/>
      <w:suff w:val="nothing"/>
      <w:lvlText w:val="%1%2　"/>
      <w:lvlJc w:val="left"/>
      <w:pPr>
        <w:ind w:left="0" w:firstLine="0"/>
      </w:pPr>
      <w:rPr>
        <w:rFonts w:hint="eastAsia" w:ascii="黑体" w:eastAsia="黑体"/>
        <w:b w:val="0"/>
        <w:i w:val="0"/>
        <w:sz w:val="21"/>
      </w:rPr>
    </w:lvl>
    <w:lvl w:ilvl="2" w:tentative="0">
      <w:start w:val="1"/>
      <w:numFmt w:val="decimal"/>
      <w:pStyle w:val="10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pStyle w:val="65"/>
      <w:suff w:val="nothing"/>
      <w:lvlText w:val="%1%2.%3.%4　"/>
      <w:lvlJc w:val="left"/>
      <w:pPr>
        <w:ind w:left="0" w:firstLine="0"/>
      </w:pPr>
      <w:rPr>
        <w:rFonts w:hint="eastAsia" w:ascii="黑体" w:eastAsia="黑体"/>
        <w:b w:val="0"/>
        <w:i w:val="0"/>
        <w:sz w:val="21"/>
      </w:rPr>
    </w:lvl>
    <w:lvl w:ilvl="4" w:tentative="0">
      <w:start w:val="1"/>
      <w:numFmt w:val="decimal"/>
      <w:pStyle w:val="94"/>
      <w:suff w:val="nothing"/>
      <w:lvlText w:val="%1%2.%3.%4.%5　"/>
      <w:lvlJc w:val="left"/>
      <w:pPr>
        <w:ind w:left="0" w:firstLine="0"/>
      </w:pPr>
      <w:rPr>
        <w:rFonts w:hint="eastAsia" w:ascii="黑体" w:eastAsia="黑体"/>
        <w:b w:val="0"/>
        <w:i w:val="0"/>
        <w:sz w:val="21"/>
      </w:rPr>
    </w:lvl>
    <w:lvl w:ilvl="5" w:tentative="0">
      <w:start w:val="1"/>
      <w:numFmt w:val="decimal"/>
      <w:pStyle w:val="98"/>
      <w:suff w:val="nothing"/>
      <w:lvlText w:val="%1%2.%3.%4.%5.%6　"/>
      <w:lvlJc w:val="left"/>
      <w:pPr>
        <w:ind w:left="0" w:firstLine="0"/>
      </w:pPr>
      <w:rPr>
        <w:rFonts w:hint="eastAsia" w:ascii="黑体" w:eastAsia="黑体"/>
        <w:b w:val="0"/>
        <w:i w:val="0"/>
        <w:sz w:val="21"/>
      </w:rPr>
    </w:lvl>
    <w:lvl w:ilvl="6" w:tentative="0">
      <w:start w:val="1"/>
      <w:numFmt w:val="decimal"/>
      <w:pStyle w:val="103"/>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79"/>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5"/>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39"/>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attachedTemplate r:id="rId1"/>
  <w:documentProtection w:edit="forms"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WZlNjM2ODY4NDU3N2Y4YmM5MzU3OWE4ZGM0NzI2ZDkifQ=="/>
  </w:docVars>
  <w:rsids>
    <w:rsidRoot w:val="00BE21B5"/>
    <w:rsid w:val="0000040A"/>
    <w:rsid w:val="00000A94"/>
    <w:rsid w:val="00001972"/>
    <w:rsid w:val="00001D9A"/>
    <w:rsid w:val="00007B3A"/>
    <w:rsid w:val="000107E0"/>
    <w:rsid w:val="00011FDE"/>
    <w:rsid w:val="00012FFD"/>
    <w:rsid w:val="00014162"/>
    <w:rsid w:val="00014340"/>
    <w:rsid w:val="00016A9C"/>
    <w:rsid w:val="0002175C"/>
    <w:rsid w:val="00022184"/>
    <w:rsid w:val="00022762"/>
    <w:rsid w:val="000238E0"/>
    <w:rsid w:val="000249DB"/>
    <w:rsid w:val="0002595E"/>
    <w:rsid w:val="000303C3"/>
    <w:rsid w:val="000331D3"/>
    <w:rsid w:val="000346A5"/>
    <w:rsid w:val="000359C3"/>
    <w:rsid w:val="00035A7D"/>
    <w:rsid w:val="000365ED"/>
    <w:rsid w:val="0004249A"/>
    <w:rsid w:val="00043282"/>
    <w:rsid w:val="00044286"/>
    <w:rsid w:val="00047F28"/>
    <w:rsid w:val="000503AA"/>
    <w:rsid w:val="000506A1"/>
    <w:rsid w:val="000515DD"/>
    <w:rsid w:val="0005265A"/>
    <w:rsid w:val="000539DD"/>
    <w:rsid w:val="00053BD3"/>
    <w:rsid w:val="000556ED"/>
    <w:rsid w:val="00055FE2"/>
    <w:rsid w:val="0005616F"/>
    <w:rsid w:val="000602B4"/>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96DBB"/>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885"/>
    <w:rsid w:val="000D0A9C"/>
    <w:rsid w:val="000D1795"/>
    <w:rsid w:val="000D329A"/>
    <w:rsid w:val="000D4B9C"/>
    <w:rsid w:val="000D4EB6"/>
    <w:rsid w:val="000D753B"/>
    <w:rsid w:val="000E4C9E"/>
    <w:rsid w:val="000E6FD7"/>
    <w:rsid w:val="000F06E1"/>
    <w:rsid w:val="000F0E3C"/>
    <w:rsid w:val="000F19D5"/>
    <w:rsid w:val="000F4AEA"/>
    <w:rsid w:val="000F633F"/>
    <w:rsid w:val="000F67E9"/>
    <w:rsid w:val="00104926"/>
    <w:rsid w:val="00113B1E"/>
    <w:rsid w:val="0011711C"/>
    <w:rsid w:val="0012059C"/>
    <w:rsid w:val="00124E4F"/>
    <w:rsid w:val="001260B7"/>
    <w:rsid w:val="001265CB"/>
    <w:rsid w:val="001321C6"/>
    <w:rsid w:val="001325C4"/>
    <w:rsid w:val="00133010"/>
    <w:rsid w:val="001338EE"/>
    <w:rsid w:val="00133AAE"/>
    <w:rsid w:val="00135323"/>
    <w:rsid w:val="001356C4"/>
    <w:rsid w:val="00141114"/>
    <w:rsid w:val="00142969"/>
    <w:rsid w:val="001446C2"/>
    <w:rsid w:val="001457E7"/>
    <w:rsid w:val="00145D9D"/>
    <w:rsid w:val="00146388"/>
    <w:rsid w:val="001529E5"/>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13C4"/>
    <w:rsid w:val="001925CA"/>
    <w:rsid w:val="0019348F"/>
    <w:rsid w:val="00193A07"/>
    <w:rsid w:val="00194C95"/>
    <w:rsid w:val="00195C34"/>
    <w:rsid w:val="00196EF5"/>
    <w:rsid w:val="001A1A53"/>
    <w:rsid w:val="001A234A"/>
    <w:rsid w:val="001A4CF3"/>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4EE9"/>
    <w:rsid w:val="001F69B4"/>
    <w:rsid w:val="001F77C7"/>
    <w:rsid w:val="00200183"/>
    <w:rsid w:val="00200333"/>
    <w:rsid w:val="0020107D"/>
    <w:rsid w:val="00202AA4"/>
    <w:rsid w:val="002031F7"/>
    <w:rsid w:val="002040E6"/>
    <w:rsid w:val="0020527B"/>
    <w:rsid w:val="00205F2C"/>
    <w:rsid w:val="00210B15"/>
    <w:rsid w:val="002142EA"/>
    <w:rsid w:val="002204BB"/>
    <w:rsid w:val="00221B79"/>
    <w:rsid w:val="00221C6B"/>
    <w:rsid w:val="002253A1"/>
    <w:rsid w:val="00225CF8"/>
    <w:rsid w:val="00226017"/>
    <w:rsid w:val="0022794E"/>
    <w:rsid w:val="00233D64"/>
    <w:rsid w:val="0023482A"/>
    <w:rsid w:val="002359CB"/>
    <w:rsid w:val="00243540"/>
    <w:rsid w:val="0024497B"/>
    <w:rsid w:val="0024515B"/>
    <w:rsid w:val="002456EA"/>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771AC"/>
    <w:rsid w:val="00281BB8"/>
    <w:rsid w:val="00281E9E"/>
    <w:rsid w:val="00282405"/>
    <w:rsid w:val="00285170"/>
    <w:rsid w:val="00285361"/>
    <w:rsid w:val="00292D60"/>
    <w:rsid w:val="002932A6"/>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E1C"/>
    <w:rsid w:val="002C3F07"/>
    <w:rsid w:val="002C5278"/>
    <w:rsid w:val="002C7EBB"/>
    <w:rsid w:val="002D06C1"/>
    <w:rsid w:val="002D42B5"/>
    <w:rsid w:val="002D4F1A"/>
    <w:rsid w:val="002D6EC6"/>
    <w:rsid w:val="002D79AC"/>
    <w:rsid w:val="002E039D"/>
    <w:rsid w:val="002E4D5A"/>
    <w:rsid w:val="002E6326"/>
    <w:rsid w:val="002E6AB8"/>
    <w:rsid w:val="002F30E0"/>
    <w:rsid w:val="002F35E4"/>
    <w:rsid w:val="002F3730"/>
    <w:rsid w:val="002F38E1"/>
    <w:rsid w:val="002F7AF6"/>
    <w:rsid w:val="00300E63"/>
    <w:rsid w:val="00302F5F"/>
    <w:rsid w:val="0030441D"/>
    <w:rsid w:val="00306063"/>
    <w:rsid w:val="00313B85"/>
    <w:rsid w:val="00317988"/>
    <w:rsid w:val="003221B4"/>
    <w:rsid w:val="0032258D"/>
    <w:rsid w:val="00322E62"/>
    <w:rsid w:val="00324D13"/>
    <w:rsid w:val="00324D2A"/>
    <w:rsid w:val="00324EDD"/>
    <w:rsid w:val="003331E4"/>
    <w:rsid w:val="00336C64"/>
    <w:rsid w:val="00337162"/>
    <w:rsid w:val="0034194F"/>
    <w:rsid w:val="00344605"/>
    <w:rsid w:val="003474AA"/>
    <w:rsid w:val="00350D1D"/>
    <w:rsid w:val="00352C83"/>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5A86"/>
    <w:rsid w:val="003872FC"/>
    <w:rsid w:val="00387ADC"/>
    <w:rsid w:val="00390020"/>
    <w:rsid w:val="003903D6"/>
    <w:rsid w:val="00390EE6"/>
    <w:rsid w:val="0039118F"/>
    <w:rsid w:val="00392AD7"/>
    <w:rsid w:val="003938D9"/>
    <w:rsid w:val="00394376"/>
    <w:rsid w:val="003943FF"/>
    <w:rsid w:val="00395700"/>
    <w:rsid w:val="003974EB"/>
    <w:rsid w:val="00397CC5"/>
    <w:rsid w:val="003A1582"/>
    <w:rsid w:val="003A4077"/>
    <w:rsid w:val="003B09AD"/>
    <w:rsid w:val="003B1F18"/>
    <w:rsid w:val="003B5BF0"/>
    <w:rsid w:val="003B60BF"/>
    <w:rsid w:val="003B6BE3"/>
    <w:rsid w:val="003C010C"/>
    <w:rsid w:val="003C0A6C"/>
    <w:rsid w:val="003C14F8"/>
    <w:rsid w:val="003C5A43"/>
    <w:rsid w:val="003C62BF"/>
    <w:rsid w:val="003D0519"/>
    <w:rsid w:val="003D0FF6"/>
    <w:rsid w:val="003D1148"/>
    <w:rsid w:val="003D262C"/>
    <w:rsid w:val="003D6D61"/>
    <w:rsid w:val="003D79C6"/>
    <w:rsid w:val="003E091D"/>
    <w:rsid w:val="003E1C53"/>
    <w:rsid w:val="003E2A69"/>
    <w:rsid w:val="003E2D49"/>
    <w:rsid w:val="003E2FD4"/>
    <w:rsid w:val="003E49F6"/>
    <w:rsid w:val="003E660F"/>
    <w:rsid w:val="003F0841"/>
    <w:rsid w:val="003F23D3"/>
    <w:rsid w:val="003F3F08"/>
    <w:rsid w:val="003F49F1"/>
    <w:rsid w:val="003F5B0F"/>
    <w:rsid w:val="003F6272"/>
    <w:rsid w:val="00400E72"/>
    <w:rsid w:val="00401400"/>
    <w:rsid w:val="00404869"/>
    <w:rsid w:val="00405884"/>
    <w:rsid w:val="00407D39"/>
    <w:rsid w:val="0041477A"/>
    <w:rsid w:val="004167A3"/>
    <w:rsid w:val="00432DAA"/>
    <w:rsid w:val="00434305"/>
    <w:rsid w:val="00435DF7"/>
    <w:rsid w:val="0044083F"/>
    <w:rsid w:val="00441AE7"/>
    <w:rsid w:val="00443C65"/>
    <w:rsid w:val="00445574"/>
    <w:rsid w:val="004467FB"/>
    <w:rsid w:val="00452D6B"/>
    <w:rsid w:val="00454484"/>
    <w:rsid w:val="0045517B"/>
    <w:rsid w:val="00463B77"/>
    <w:rsid w:val="00463C7B"/>
    <w:rsid w:val="004644A6"/>
    <w:rsid w:val="004659BD"/>
    <w:rsid w:val="00470775"/>
    <w:rsid w:val="00473F31"/>
    <w:rsid w:val="004746B1"/>
    <w:rsid w:val="0047583F"/>
    <w:rsid w:val="00475DE8"/>
    <w:rsid w:val="00481C44"/>
    <w:rsid w:val="00484936"/>
    <w:rsid w:val="00485C89"/>
    <w:rsid w:val="00486BE3"/>
    <w:rsid w:val="004905E4"/>
    <w:rsid w:val="00490A89"/>
    <w:rsid w:val="00490AB4"/>
    <w:rsid w:val="00492F02"/>
    <w:rsid w:val="004939AE"/>
    <w:rsid w:val="00496305"/>
    <w:rsid w:val="004A12DF"/>
    <w:rsid w:val="004A17E6"/>
    <w:rsid w:val="004A1BA8"/>
    <w:rsid w:val="004A4B57"/>
    <w:rsid w:val="004A63FA"/>
    <w:rsid w:val="004B0272"/>
    <w:rsid w:val="004B2701"/>
    <w:rsid w:val="004B2E1B"/>
    <w:rsid w:val="004B3AA8"/>
    <w:rsid w:val="004B3E93"/>
    <w:rsid w:val="004C1FBC"/>
    <w:rsid w:val="004C3F1D"/>
    <w:rsid w:val="004C458D"/>
    <w:rsid w:val="004C7556"/>
    <w:rsid w:val="004C7E8B"/>
    <w:rsid w:val="004C7E9D"/>
    <w:rsid w:val="004C7F67"/>
    <w:rsid w:val="004D076D"/>
    <w:rsid w:val="004D0EF1"/>
    <w:rsid w:val="004D2253"/>
    <w:rsid w:val="004D4406"/>
    <w:rsid w:val="004D7C42"/>
    <w:rsid w:val="004E0465"/>
    <w:rsid w:val="004E127B"/>
    <w:rsid w:val="004E1C0A"/>
    <w:rsid w:val="004E2B06"/>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B16"/>
    <w:rsid w:val="005312B8"/>
    <w:rsid w:val="00533D04"/>
    <w:rsid w:val="00534804"/>
    <w:rsid w:val="00534BDF"/>
    <w:rsid w:val="005354EA"/>
    <w:rsid w:val="0053585F"/>
    <w:rsid w:val="00535EC4"/>
    <w:rsid w:val="00535ED9"/>
    <w:rsid w:val="0053692B"/>
    <w:rsid w:val="00541853"/>
    <w:rsid w:val="00543BDA"/>
    <w:rsid w:val="005441CC"/>
    <w:rsid w:val="005455C7"/>
    <w:rsid w:val="005479DA"/>
    <w:rsid w:val="00547BCC"/>
    <w:rsid w:val="0055013B"/>
    <w:rsid w:val="00551F6F"/>
    <w:rsid w:val="00555044"/>
    <w:rsid w:val="00561475"/>
    <w:rsid w:val="0056487B"/>
    <w:rsid w:val="00564FB9"/>
    <w:rsid w:val="00573D9E"/>
    <w:rsid w:val="005801E3"/>
    <w:rsid w:val="00581802"/>
    <w:rsid w:val="005836A8"/>
    <w:rsid w:val="0058409C"/>
    <w:rsid w:val="00584262"/>
    <w:rsid w:val="00586630"/>
    <w:rsid w:val="00587ADD"/>
    <w:rsid w:val="00591E27"/>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2431"/>
    <w:rsid w:val="005E34CA"/>
    <w:rsid w:val="005E3C18"/>
    <w:rsid w:val="005E6812"/>
    <w:rsid w:val="005E7881"/>
    <w:rsid w:val="005E78E0"/>
    <w:rsid w:val="005F0D9C"/>
    <w:rsid w:val="005F284E"/>
    <w:rsid w:val="005F4712"/>
    <w:rsid w:val="006015CE"/>
    <w:rsid w:val="00604784"/>
    <w:rsid w:val="00606419"/>
    <w:rsid w:val="00607D29"/>
    <w:rsid w:val="00612952"/>
    <w:rsid w:val="00614CC1"/>
    <w:rsid w:val="00615A9D"/>
    <w:rsid w:val="00617387"/>
    <w:rsid w:val="006205D6"/>
    <w:rsid w:val="00622144"/>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2E56"/>
    <w:rsid w:val="006770F4"/>
    <w:rsid w:val="00677A84"/>
    <w:rsid w:val="0068026D"/>
    <w:rsid w:val="00680A27"/>
    <w:rsid w:val="006816A4"/>
    <w:rsid w:val="006819B8"/>
    <w:rsid w:val="006840A6"/>
    <w:rsid w:val="006850CD"/>
    <w:rsid w:val="00685AAB"/>
    <w:rsid w:val="00695D22"/>
    <w:rsid w:val="006A07AA"/>
    <w:rsid w:val="006A25E5"/>
    <w:rsid w:val="006A2B46"/>
    <w:rsid w:val="006A336D"/>
    <w:rsid w:val="006A37B9"/>
    <w:rsid w:val="006A5B9D"/>
    <w:rsid w:val="006B2672"/>
    <w:rsid w:val="006B54BF"/>
    <w:rsid w:val="006B5F44"/>
    <w:rsid w:val="006B5F90"/>
    <w:rsid w:val="006B62E4"/>
    <w:rsid w:val="006B6C00"/>
    <w:rsid w:val="006C1BBA"/>
    <w:rsid w:val="006C2079"/>
    <w:rsid w:val="006C5A62"/>
    <w:rsid w:val="006C5D68"/>
    <w:rsid w:val="006C6976"/>
    <w:rsid w:val="006C6DD0"/>
    <w:rsid w:val="006D04EA"/>
    <w:rsid w:val="006D0AB7"/>
    <w:rsid w:val="006D16C4"/>
    <w:rsid w:val="006D3E96"/>
    <w:rsid w:val="006D4515"/>
    <w:rsid w:val="006D4BB1"/>
    <w:rsid w:val="006D6593"/>
    <w:rsid w:val="006E23EA"/>
    <w:rsid w:val="006F03A8"/>
    <w:rsid w:val="006F2ACA"/>
    <w:rsid w:val="006F2ADC"/>
    <w:rsid w:val="006F2BFE"/>
    <w:rsid w:val="006F31E9"/>
    <w:rsid w:val="006F6284"/>
    <w:rsid w:val="007002C5"/>
    <w:rsid w:val="00704387"/>
    <w:rsid w:val="00707669"/>
    <w:rsid w:val="00711CBA"/>
    <w:rsid w:val="00711F58"/>
    <w:rsid w:val="00711FB5"/>
    <w:rsid w:val="00712A01"/>
    <w:rsid w:val="00714F58"/>
    <w:rsid w:val="00722FBF"/>
    <w:rsid w:val="00722FC2"/>
    <w:rsid w:val="00724879"/>
    <w:rsid w:val="00724E1B"/>
    <w:rsid w:val="00725949"/>
    <w:rsid w:val="00727FA2"/>
    <w:rsid w:val="007322D9"/>
    <w:rsid w:val="00732BC0"/>
    <w:rsid w:val="0073720F"/>
    <w:rsid w:val="00737796"/>
    <w:rsid w:val="007403AE"/>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5402"/>
    <w:rsid w:val="00756B26"/>
    <w:rsid w:val="00756EDF"/>
    <w:rsid w:val="007600E3"/>
    <w:rsid w:val="00760C77"/>
    <w:rsid w:val="00765C43"/>
    <w:rsid w:val="00765EFB"/>
    <w:rsid w:val="007671CA"/>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D4F"/>
    <w:rsid w:val="007B5A3D"/>
    <w:rsid w:val="007B5B95"/>
    <w:rsid w:val="007B68EA"/>
    <w:rsid w:val="007B7453"/>
    <w:rsid w:val="007C1E8B"/>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4E3C"/>
    <w:rsid w:val="008373D3"/>
    <w:rsid w:val="00840617"/>
    <w:rsid w:val="00840F84"/>
    <w:rsid w:val="00842A47"/>
    <w:rsid w:val="00843C13"/>
    <w:rsid w:val="008454F8"/>
    <w:rsid w:val="0085173A"/>
    <w:rsid w:val="00856316"/>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893"/>
    <w:rsid w:val="008A3215"/>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23A5"/>
    <w:rsid w:val="008F4C29"/>
    <w:rsid w:val="008F70BD"/>
    <w:rsid w:val="008F788F"/>
    <w:rsid w:val="008F7EA2"/>
    <w:rsid w:val="00902722"/>
    <w:rsid w:val="009027BC"/>
    <w:rsid w:val="009062E6"/>
    <w:rsid w:val="00911BE5"/>
    <w:rsid w:val="00913CA9"/>
    <w:rsid w:val="009145AE"/>
    <w:rsid w:val="009146CE"/>
    <w:rsid w:val="00914CA7"/>
    <w:rsid w:val="00915C3E"/>
    <w:rsid w:val="009161A8"/>
    <w:rsid w:val="009245F5"/>
    <w:rsid w:val="009249EC"/>
    <w:rsid w:val="009273B3"/>
    <w:rsid w:val="009305B5"/>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364B"/>
    <w:rsid w:val="009911AF"/>
    <w:rsid w:val="00991875"/>
    <w:rsid w:val="00991F92"/>
    <w:rsid w:val="00992985"/>
    <w:rsid w:val="00993889"/>
    <w:rsid w:val="0099551B"/>
    <w:rsid w:val="00997BF1"/>
    <w:rsid w:val="009A089C"/>
    <w:rsid w:val="009A118E"/>
    <w:rsid w:val="009A21CD"/>
    <w:rsid w:val="009A278C"/>
    <w:rsid w:val="009A2BC2"/>
    <w:rsid w:val="009A42C1"/>
    <w:rsid w:val="009A5429"/>
    <w:rsid w:val="009A72AD"/>
    <w:rsid w:val="009A79D0"/>
    <w:rsid w:val="009B09E0"/>
    <w:rsid w:val="009B0BC5"/>
    <w:rsid w:val="009B1247"/>
    <w:rsid w:val="009B46F9"/>
    <w:rsid w:val="009B6029"/>
    <w:rsid w:val="009B6971"/>
    <w:rsid w:val="009C27F1"/>
    <w:rsid w:val="009C3152"/>
    <w:rsid w:val="009C4CFA"/>
    <w:rsid w:val="009C5070"/>
    <w:rsid w:val="009D112C"/>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36DD1"/>
    <w:rsid w:val="00A4006C"/>
    <w:rsid w:val="00A40091"/>
    <w:rsid w:val="00A4030F"/>
    <w:rsid w:val="00A41C79"/>
    <w:rsid w:val="00A41CB5"/>
    <w:rsid w:val="00A42CDF"/>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4247"/>
    <w:rsid w:val="00A952D7"/>
    <w:rsid w:val="00A963F7"/>
    <w:rsid w:val="00A96AD8"/>
    <w:rsid w:val="00AA052C"/>
    <w:rsid w:val="00AA1E45"/>
    <w:rsid w:val="00AA4286"/>
    <w:rsid w:val="00AA456B"/>
    <w:rsid w:val="00AA57F5"/>
    <w:rsid w:val="00AA672E"/>
    <w:rsid w:val="00AA6EC9"/>
    <w:rsid w:val="00AB41D5"/>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37E5"/>
    <w:rsid w:val="00AE5EB4"/>
    <w:rsid w:val="00AF0C18"/>
    <w:rsid w:val="00AF47C5"/>
    <w:rsid w:val="00AF5398"/>
    <w:rsid w:val="00B049AF"/>
    <w:rsid w:val="00B07242"/>
    <w:rsid w:val="00B10534"/>
    <w:rsid w:val="00B113DB"/>
    <w:rsid w:val="00B11D8A"/>
    <w:rsid w:val="00B12981"/>
    <w:rsid w:val="00B147DD"/>
    <w:rsid w:val="00B156FD"/>
    <w:rsid w:val="00B21F61"/>
    <w:rsid w:val="00B24582"/>
    <w:rsid w:val="00B261F1"/>
    <w:rsid w:val="00B265BC"/>
    <w:rsid w:val="00B31FB1"/>
    <w:rsid w:val="00B33952"/>
    <w:rsid w:val="00B33C5E"/>
    <w:rsid w:val="00B342F4"/>
    <w:rsid w:val="00B34369"/>
    <w:rsid w:val="00B34DC2"/>
    <w:rsid w:val="00B378E5"/>
    <w:rsid w:val="00B4346D"/>
    <w:rsid w:val="00B440F4"/>
    <w:rsid w:val="00B447A5"/>
    <w:rsid w:val="00B4654C"/>
    <w:rsid w:val="00B46AF0"/>
    <w:rsid w:val="00B47293"/>
    <w:rsid w:val="00B50E50"/>
    <w:rsid w:val="00B52120"/>
    <w:rsid w:val="00B54ABC"/>
    <w:rsid w:val="00B54DDE"/>
    <w:rsid w:val="00B56FBE"/>
    <w:rsid w:val="00B60ACF"/>
    <w:rsid w:val="00B62B58"/>
    <w:rsid w:val="00B65149"/>
    <w:rsid w:val="00B66567"/>
    <w:rsid w:val="00B66F52"/>
    <w:rsid w:val="00B66FE5"/>
    <w:rsid w:val="00B67DAD"/>
    <w:rsid w:val="00B72880"/>
    <w:rsid w:val="00B758BF"/>
    <w:rsid w:val="00B77EC8"/>
    <w:rsid w:val="00B827A6"/>
    <w:rsid w:val="00B831CE"/>
    <w:rsid w:val="00B86677"/>
    <w:rsid w:val="00B87131"/>
    <w:rsid w:val="00B939B1"/>
    <w:rsid w:val="00B96D40"/>
    <w:rsid w:val="00B97386"/>
    <w:rsid w:val="00BA263B"/>
    <w:rsid w:val="00BA42B2"/>
    <w:rsid w:val="00BA58D4"/>
    <w:rsid w:val="00BA5B9E"/>
    <w:rsid w:val="00BA7C9A"/>
    <w:rsid w:val="00BB203B"/>
    <w:rsid w:val="00BB5F8F"/>
    <w:rsid w:val="00BB657A"/>
    <w:rsid w:val="00BC1A4E"/>
    <w:rsid w:val="00BC4790"/>
    <w:rsid w:val="00BC5DC7"/>
    <w:rsid w:val="00BC6B8B"/>
    <w:rsid w:val="00BC73D8"/>
    <w:rsid w:val="00BD52D7"/>
    <w:rsid w:val="00BD5AD2"/>
    <w:rsid w:val="00BE21B5"/>
    <w:rsid w:val="00BE22F3"/>
    <w:rsid w:val="00BE5B52"/>
    <w:rsid w:val="00BE7B8D"/>
    <w:rsid w:val="00BF0993"/>
    <w:rsid w:val="00BF10A9"/>
    <w:rsid w:val="00BF1703"/>
    <w:rsid w:val="00BF231C"/>
    <w:rsid w:val="00BF41AB"/>
    <w:rsid w:val="00BF51E5"/>
    <w:rsid w:val="00BF74A6"/>
    <w:rsid w:val="00C013AD"/>
    <w:rsid w:val="00C04904"/>
    <w:rsid w:val="00C056B3"/>
    <w:rsid w:val="00C103E5"/>
    <w:rsid w:val="00C13319"/>
    <w:rsid w:val="00C13EE9"/>
    <w:rsid w:val="00C21540"/>
    <w:rsid w:val="00C21906"/>
    <w:rsid w:val="00C21BFA"/>
    <w:rsid w:val="00C22148"/>
    <w:rsid w:val="00C24C8D"/>
    <w:rsid w:val="00C25FE2"/>
    <w:rsid w:val="00C26B53"/>
    <w:rsid w:val="00C279B2"/>
    <w:rsid w:val="00C33E50"/>
    <w:rsid w:val="00C34C20"/>
    <w:rsid w:val="00C35A3E"/>
    <w:rsid w:val="00C41A9F"/>
    <w:rsid w:val="00C42130"/>
    <w:rsid w:val="00C423A4"/>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982"/>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3B19"/>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61D"/>
    <w:rsid w:val="00CE0C4F"/>
    <w:rsid w:val="00CE30EA"/>
    <w:rsid w:val="00CF048A"/>
    <w:rsid w:val="00CF155A"/>
    <w:rsid w:val="00CF2947"/>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3457"/>
    <w:rsid w:val="00D352A2"/>
    <w:rsid w:val="00D3660F"/>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926D0"/>
    <w:rsid w:val="00D93030"/>
    <w:rsid w:val="00D950E1"/>
    <w:rsid w:val="00D952A6"/>
    <w:rsid w:val="00D97F99"/>
    <w:rsid w:val="00DA1E08"/>
    <w:rsid w:val="00DA24F8"/>
    <w:rsid w:val="00DA28E8"/>
    <w:rsid w:val="00DA38D3"/>
    <w:rsid w:val="00DA3932"/>
    <w:rsid w:val="00DA3AFC"/>
    <w:rsid w:val="00DA5191"/>
    <w:rsid w:val="00DA64F8"/>
    <w:rsid w:val="00DA6C15"/>
    <w:rsid w:val="00DB0258"/>
    <w:rsid w:val="00DB38EE"/>
    <w:rsid w:val="00DB498B"/>
    <w:rsid w:val="00DB66CA"/>
    <w:rsid w:val="00DB6BCA"/>
    <w:rsid w:val="00DB73F7"/>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5F11"/>
    <w:rsid w:val="00E01138"/>
    <w:rsid w:val="00E02DFB"/>
    <w:rsid w:val="00E030F9"/>
    <w:rsid w:val="00E0311A"/>
    <w:rsid w:val="00E03138"/>
    <w:rsid w:val="00E06404"/>
    <w:rsid w:val="00E065D2"/>
    <w:rsid w:val="00E11A85"/>
    <w:rsid w:val="00E12495"/>
    <w:rsid w:val="00E15CCD"/>
    <w:rsid w:val="00E202EF"/>
    <w:rsid w:val="00E210B5"/>
    <w:rsid w:val="00E23D99"/>
    <w:rsid w:val="00E2552F"/>
    <w:rsid w:val="00E3137A"/>
    <w:rsid w:val="00E32CCF"/>
    <w:rsid w:val="00E347F9"/>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2FF9"/>
    <w:rsid w:val="00E635D6"/>
    <w:rsid w:val="00E639BC"/>
    <w:rsid w:val="00E664CC"/>
    <w:rsid w:val="00E70388"/>
    <w:rsid w:val="00E70F92"/>
    <w:rsid w:val="00E74C54"/>
    <w:rsid w:val="00E77A03"/>
    <w:rsid w:val="00E822E8"/>
    <w:rsid w:val="00E82554"/>
    <w:rsid w:val="00E82606"/>
    <w:rsid w:val="00E846C8"/>
    <w:rsid w:val="00E84957"/>
    <w:rsid w:val="00E84A55"/>
    <w:rsid w:val="00E85BFF"/>
    <w:rsid w:val="00E90391"/>
    <w:rsid w:val="00E906C2"/>
    <w:rsid w:val="00E9311F"/>
    <w:rsid w:val="00E934D1"/>
    <w:rsid w:val="00E94AF0"/>
    <w:rsid w:val="00E95D13"/>
    <w:rsid w:val="00E95DD3"/>
    <w:rsid w:val="00E969D5"/>
    <w:rsid w:val="00EA58D1"/>
    <w:rsid w:val="00EA61BC"/>
    <w:rsid w:val="00EA681A"/>
    <w:rsid w:val="00EA735B"/>
    <w:rsid w:val="00EB17DE"/>
    <w:rsid w:val="00EB1E69"/>
    <w:rsid w:val="00EB2086"/>
    <w:rsid w:val="00EB5EDF"/>
    <w:rsid w:val="00EB60FE"/>
    <w:rsid w:val="00EB74DB"/>
    <w:rsid w:val="00EC5359"/>
    <w:rsid w:val="00EC562A"/>
    <w:rsid w:val="00EC693D"/>
    <w:rsid w:val="00ED067A"/>
    <w:rsid w:val="00ED2B50"/>
    <w:rsid w:val="00EE0350"/>
    <w:rsid w:val="00EE0719"/>
    <w:rsid w:val="00EE0E80"/>
    <w:rsid w:val="00EE54A6"/>
    <w:rsid w:val="00EE613F"/>
    <w:rsid w:val="00EE7295"/>
    <w:rsid w:val="00EE7869"/>
    <w:rsid w:val="00EF054A"/>
    <w:rsid w:val="00EF3235"/>
    <w:rsid w:val="00EF586B"/>
    <w:rsid w:val="00EF7E72"/>
    <w:rsid w:val="00F06D37"/>
    <w:rsid w:val="00F07B9D"/>
    <w:rsid w:val="00F11586"/>
    <w:rsid w:val="00F1183B"/>
    <w:rsid w:val="00F11C9F"/>
    <w:rsid w:val="00F12263"/>
    <w:rsid w:val="00F1409D"/>
    <w:rsid w:val="00F14214"/>
    <w:rsid w:val="00F157A9"/>
    <w:rsid w:val="00F25BB6"/>
    <w:rsid w:val="00F26B7E"/>
    <w:rsid w:val="00F27A3B"/>
    <w:rsid w:val="00F33817"/>
    <w:rsid w:val="00F35B74"/>
    <w:rsid w:val="00F37B9C"/>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1141"/>
    <w:rsid w:val="00F81AC4"/>
    <w:rsid w:val="00F833BA"/>
    <w:rsid w:val="00F84FD0"/>
    <w:rsid w:val="00F859A8"/>
    <w:rsid w:val="00F86D87"/>
    <w:rsid w:val="00F9108B"/>
    <w:rsid w:val="00F91349"/>
    <w:rsid w:val="00F93A8A"/>
    <w:rsid w:val="00F95248"/>
    <w:rsid w:val="00F956A9"/>
    <w:rsid w:val="00F963ED"/>
    <w:rsid w:val="00F966CF"/>
    <w:rsid w:val="00F96CAE"/>
    <w:rsid w:val="00F97C99"/>
    <w:rsid w:val="00FA4DAC"/>
    <w:rsid w:val="00FA662D"/>
    <w:rsid w:val="00FA73B1"/>
    <w:rsid w:val="00FB0CB9"/>
    <w:rsid w:val="00FB231D"/>
    <w:rsid w:val="00FB45F1"/>
    <w:rsid w:val="00FB4A72"/>
    <w:rsid w:val="00FB54E8"/>
    <w:rsid w:val="00FB56AA"/>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 w:val="0C0E5853"/>
    <w:rsid w:val="140C142F"/>
    <w:rsid w:val="1BFC7A74"/>
    <w:rsid w:val="212B4F49"/>
    <w:rsid w:val="2325476C"/>
    <w:rsid w:val="2A6D37AC"/>
    <w:rsid w:val="2D5B79A9"/>
    <w:rsid w:val="34595F88"/>
    <w:rsid w:val="345974E2"/>
    <w:rsid w:val="36A649EF"/>
    <w:rsid w:val="38B9729F"/>
    <w:rsid w:val="41E87ECB"/>
    <w:rsid w:val="45623AB8"/>
    <w:rsid w:val="515C7753"/>
    <w:rsid w:val="53510BD9"/>
    <w:rsid w:val="578945AA"/>
    <w:rsid w:val="59A52100"/>
    <w:rsid w:val="59C67D4E"/>
    <w:rsid w:val="61483DB4"/>
    <w:rsid w:val="65EC1C43"/>
    <w:rsid w:val="668A5FF2"/>
    <w:rsid w:val="677824F6"/>
    <w:rsid w:val="764853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link w:val="3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8"/>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39"/>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0"/>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1"/>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2"/>
    <w:qFormat/>
    <w:uiPriority w:val="0"/>
    <w:pPr>
      <w:keepNext/>
      <w:keepLines/>
      <w:adjustRightInd/>
      <w:spacing w:before="240" w:after="64" w:line="320" w:lineRule="auto"/>
      <w:outlineLvl w:val="8"/>
    </w:pPr>
    <w:rPr>
      <w:rFonts w:ascii="Arial" w:hAnsi="Arial" w:eastAsia="黑体"/>
    </w:rPr>
  </w:style>
  <w:style w:type="character" w:default="1" w:styleId="28">
    <w:name w:val="Default Paragraph Font"/>
    <w:semiHidden/>
    <w:unhideWhenUsed/>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Body Text"/>
    <w:basedOn w:val="1"/>
    <w:link w:val="86"/>
    <w:qFormat/>
    <w:uiPriority w:val="99"/>
    <w:pPr>
      <w:spacing w:after="120"/>
    </w:pPr>
  </w:style>
  <w:style w:type="paragraph" w:styleId="14">
    <w:name w:val="toc 5"/>
    <w:basedOn w:val="1"/>
    <w:next w:val="1"/>
    <w:unhideWhenUsed/>
    <w:qFormat/>
    <w:uiPriority w:val="39"/>
    <w:pPr>
      <w:ind w:left="839"/>
    </w:pPr>
    <w:rPr>
      <w:rFonts w:ascii="宋体"/>
    </w:rPr>
  </w:style>
  <w:style w:type="paragraph" w:styleId="15">
    <w:name w:val="toc 3"/>
    <w:basedOn w:val="1"/>
    <w:next w:val="1"/>
    <w:unhideWhenUsed/>
    <w:qFormat/>
    <w:uiPriority w:val="39"/>
    <w:pPr>
      <w:spacing w:line="300" w:lineRule="exact"/>
      <w:ind w:left="420"/>
    </w:pPr>
    <w:rPr>
      <w:rFonts w:ascii="宋体"/>
    </w:rPr>
  </w:style>
  <w:style w:type="paragraph" w:styleId="16">
    <w:name w:val="Balloon Text"/>
    <w:basedOn w:val="1"/>
    <w:link w:val="45"/>
    <w:semiHidden/>
    <w:unhideWhenUsed/>
    <w:qFormat/>
    <w:uiPriority w:val="99"/>
    <w:rPr>
      <w:sz w:val="18"/>
      <w:szCs w:val="18"/>
    </w:rPr>
  </w:style>
  <w:style w:type="paragraph" w:styleId="17">
    <w:name w:val="footer"/>
    <w:basedOn w:val="1"/>
    <w:link w:val="44"/>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43"/>
    <w:qFormat/>
    <w:uiPriority w:val="99"/>
    <w:pPr>
      <w:tabs>
        <w:tab w:val="center" w:pos="4153"/>
        <w:tab w:val="right" w:pos="8306"/>
      </w:tabs>
      <w:adjustRightInd/>
      <w:snapToGrid w:val="0"/>
      <w:jc w:val="center"/>
    </w:pPr>
    <w:rPr>
      <w:sz w:val="18"/>
      <w:szCs w:val="18"/>
    </w:rPr>
  </w:style>
  <w:style w:type="paragraph" w:styleId="19">
    <w:name w:val="toc 1"/>
    <w:basedOn w:val="1"/>
    <w:next w:val="1"/>
    <w:unhideWhenUsed/>
    <w:qFormat/>
    <w:uiPriority w:val="39"/>
    <w:rPr>
      <w:rFonts w:ascii="宋体"/>
    </w:rPr>
  </w:style>
  <w:style w:type="paragraph" w:styleId="20">
    <w:name w:val="toc 4"/>
    <w:basedOn w:val="1"/>
    <w:next w:val="1"/>
    <w:unhideWhenUsed/>
    <w:qFormat/>
    <w:uiPriority w:val="39"/>
    <w:pPr>
      <w:tabs>
        <w:tab w:val="right" w:leader="dot" w:pos="9344"/>
      </w:tabs>
      <w:spacing w:line="300" w:lineRule="exact"/>
      <w:ind w:left="629"/>
    </w:pPr>
    <w:rPr>
      <w:rFonts w:ascii="宋体"/>
    </w:rPr>
  </w:style>
  <w:style w:type="paragraph" w:styleId="21">
    <w:name w:val="footnote text"/>
    <w:basedOn w:val="1"/>
    <w:next w:val="1"/>
    <w:link w:val="99"/>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unhideWhenUsed/>
    <w:qFormat/>
    <w:uiPriority w:val="39"/>
    <w:pPr>
      <w:spacing w:line="300" w:lineRule="exact"/>
      <w:ind w:left="1049"/>
    </w:pPr>
    <w:rPr>
      <w:rFonts w:ascii="宋体"/>
    </w:rPr>
  </w:style>
  <w:style w:type="paragraph" w:styleId="23">
    <w:name w:val="table of figures"/>
    <w:basedOn w:val="1"/>
    <w:next w:val="1"/>
    <w:semiHidden/>
    <w:qFormat/>
    <w:uiPriority w:val="0"/>
    <w:pPr>
      <w:adjustRightInd/>
      <w:spacing w:line="240" w:lineRule="auto"/>
      <w:jc w:val="left"/>
    </w:pPr>
    <w:rPr>
      <w:szCs w:val="24"/>
    </w:rPr>
  </w:style>
  <w:style w:type="paragraph" w:styleId="24">
    <w:name w:val="toc 2"/>
    <w:basedOn w:val="1"/>
    <w:next w:val="1"/>
    <w:unhideWhenUsed/>
    <w:qFormat/>
    <w:uiPriority w:val="39"/>
    <w:pPr>
      <w:tabs>
        <w:tab w:val="right" w:leader="dot" w:pos="9344"/>
      </w:tabs>
      <w:spacing w:line="300" w:lineRule="exact"/>
      <w:ind w:left="210"/>
    </w:pPr>
    <w:rPr>
      <w:rFonts w:ascii="宋体"/>
    </w:rPr>
  </w:style>
  <w:style w:type="paragraph" w:styleId="25">
    <w:name w:val="Title"/>
    <w:basedOn w:val="1"/>
    <w:link w:val="48"/>
    <w:qFormat/>
    <w:uiPriority w:val="0"/>
    <w:pPr>
      <w:spacing w:before="240" w:after="60"/>
      <w:jc w:val="center"/>
      <w:outlineLvl w:val="0"/>
    </w:pPr>
    <w:rPr>
      <w:rFonts w:ascii="Arial" w:hAnsi="Arial" w:cs="Arial"/>
      <w:b/>
      <w:bCs/>
      <w:sz w:val="32"/>
      <w:szCs w:val="3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22"/>
    <w:rPr>
      <w:b/>
      <w:bCs/>
    </w:rPr>
  </w:style>
  <w:style w:type="character" w:styleId="30">
    <w:name w:val="page number"/>
    <w:qFormat/>
    <w:uiPriority w:val="0"/>
    <w:rPr>
      <w:rFonts w:ascii="宋体" w:hAnsi="Times New Roman" w:eastAsia="宋体"/>
      <w:sz w:val="18"/>
    </w:rPr>
  </w:style>
  <w:style w:type="character" w:styleId="31">
    <w:name w:val="Emphasis"/>
    <w:qFormat/>
    <w:uiPriority w:val="20"/>
    <w:rPr>
      <w:i/>
      <w:iCs/>
    </w:rPr>
  </w:style>
  <w:style w:type="character" w:styleId="32">
    <w:name w:val="Hyperlink"/>
    <w:qFormat/>
    <w:uiPriority w:val="99"/>
    <w:rPr>
      <w:rFonts w:ascii="宋体" w:hAnsi="Times New Roman" w:eastAsia="宋体"/>
      <w:color w:val="auto"/>
      <w:spacing w:val="0"/>
      <w:w w:val="100"/>
      <w:position w:val="0"/>
      <w:sz w:val="21"/>
      <w:u w:val="none"/>
      <w:vertAlign w:val="baseline"/>
    </w:rPr>
  </w:style>
  <w:style w:type="character" w:styleId="33">
    <w:name w:val="footnote reference"/>
    <w:semiHidden/>
    <w:qFormat/>
    <w:uiPriority w:val="0"/>
    <w:rPr>
      <w:rFonts w:ascii="宋体" w:hAnsi="宋体" w:eastAsia="宋体" w:cs="Times New Roman"/>
      <w:spacing w:val="0"/>
      <w:sz w:val="18"/>
      <w:vertAlign w:val="superscript"/>
    </w:rPr>
  </w:style>
  <w:style w:type="character" w:customStyle="1" w:styleId="34">
    <w:name w:val="标题 1 Char"/>
    <w:link w:val="2"/>
    <w:qFormat/>
    <w:uiPriority w:val="0"/>
    <w:rPr>
      <w:b/>
      <w:bCs/>
      <w:kern w:val="44"/>
      <w:sz w:val="44"/>
      <w:szCs w:val="44"/>
    </w:rPr>
  </w:style>
  <w:style w:type="character" w:customStyle="1" w:styleId="35">
    <w:name w:val="标题 2 Char"/>
    <w:link w:val="3"/>
    <w:qFormat/>
    <w:uiPriority w:val="0"/>
    <w:rPr>
      <w:rFonts w:ascii="Arial" w:hAnsi="Arial" w:eastAsia="黑体"/>
      <w:b/>
      <w:bCs/>
      <w:kern w:val="2"/>
      <w:sz w:val="32"/>
      <w:szCs w:val="32"/>
    </w:rPr>
  </w:style>
  <w:style w:type="character" w:customStyle="1" w:styleId="36">
    <w:name w:val="标题 3 Char"/>
    <w:link w:val="4"/>
    <w:qFormat/>
    <w:uiPriority w:val="0"/>
    <w:rPr>
      <w:b/>
      <w:bCs/>
      <w:kern w:val="2"/>
      <w:sz w:val="32"/>
      <w:szCs w:val="32"/>
    </w:rPr>
  </w:style>
  <w:style w:type="character" w:customStyle="1" w:styleId="37">
    <w:name w:val="标题 4 Char"/>
    <w:link w:val="5"/>
    <w:qFormat/>
    <w:uiPriority w:val="0"/>
    <w:rPr>
      <w:rFonts w:ascii="Arial" w:hAnsi="Arial" w:eastAsia="黑体"/>
      <w:b/>
      <w:bCs/>
      <w:kern w:val="2"/>
      <w:sz w:val="28"/>
      <w:szCs w:val="28"/>
    </w:rPr>
  </w:style>
  <w:style w:type="character" w:customStyle="1" w:styleId="38">
    <w:name w:val="标题 5 Char"/>
    <w:link w:val="6"/>
    <w:qFormat/>
    <w:uiPriority w:val="0"/>
    <w:rPr>
      <w:b/>
      <w:bCs/>
      <w:kern w:val="2"/>
      <w:sz w:val="28"/>
      <w:szCs w:val="28"/>
    </w:rPr>
  </w:style>
  <w:style w:type="character" w:customStyle="1" w:styleId="39">
    <w:name w:val="标题 6 Char"/>
    <w:link w:val="7"/>
    <w:qFormat/>
    <w:uiPriority w:val="0"/>
    <w:rPr>
      <w:rFonts w:ascii="Arial" w:hAnsi="Arial" w:eastAsia="黑体"/>
      <w:b/>
      <w:bCs/>
      <w:kern w:val="2"/>
      <w:sz w:val="24"/>
      <w:szCs w:val="24"/>
    </w:rPr>
  </w:style>
  <w:style w:type="character" w:customStyle="1" w:styleId="40">
    <w:name w:val="标题 7 Char"/>
    <w:link w:val="8"/>
    <w:qFormat/>
    <w:uiPriority w:val="0"/>
    <w:rPr>
      <w:b/>
      <w:bCs/>
      <w:kern w:val="2"/>
      <w:sz w:val="24"/>
      <w:szCs w:val="24"/>
    </w:rPr>
  </w:style>
  <w:style w:type="character" w:customStyle="1" w:styleId="41">
    <w:name w:val="标题 8 Char"/>
    <w:link w:val="9"/>
    <w:qFormat/>
    <w:uiPriority w:val="0"/>
    <w:rPr>
      <w:rFonts w:ascii="Arial" w:hAnsi="Arial" w:eastAsia="黑体"/>
      <w:kern w:val="2"/>
      <w:sz w:val="24"/>
      <w:szCs w:val="24"/>
    </w:rPr>
  </w:style>
  <w:style w:type="character" w:customStyle="1" w:styleId="42">
    <w:name w:val="标题 9 Char"/>
    <w:link w:val="10"/>
    <w:qFormat/>
    <w:uiPriority w:val="0"/>
    <w:rPr>
      <w:rFonts w:ascii="Arial" w:hAnsi="Arial" w:eastAsia="黑体"/>
      <w:kern w:val="2"/>
      <w:sz w:val="21"/>
      <w:szCs w:val="21"/>
    </w:rPr>
  </w:style>
  <w:style w:type="character" w:customStyle="1" w:styleId="43">
    <w:name w:val="页眉 Char"/>
    <w:link w:val="18"/>
    <w:qFormat/>
    <w:uiPriority w:val="99"/>
    <w:rPr>
      <w:kern w:val="2"/>
      <w:sz w:val="18"/>
      <w:szCs w:val="18"/>
    </w:rPr>
  </w:style>
  <w:style w:type="character" w:customStyle="1" w:styleId="44">
    <w:name w:val="页脚 Char"/>
    <w:link w:val="17"/>
    <w:qFormat/>
    <w:uiPriority w:val="99"/>
    <w:rPr>
      <w:rFonts w:ascii="宋体"/>
      <w:kern w:val="2"/>
      <w:sz w:val="18"/>
      <w:szCs w:val="18"/>
    </w:rPr>
  </w:style>
  <w:style w:type="character" w:customStyle="1" w:styleId="45">
    <w:name w:val="批注框文本 Char"/>
    <w:link w:val="16"/>
    <w:semiHidden/>
    <w:qFormat/>
    <w:uiPriority w:val="99"/>
    <w:rPr>
      <w:kern w:val="2"/>
      <w:sz w:val="18"/>
      <w:szCs w:val="18"/>
    </w:rPr>
  </w:style>
  <w:style w:type="paragraph" w:styleId="46">
    <w:name w:val="Quote"/>
    <w:basedOn w:val="1"/>
    <w:next w:val="1"/>
    <w:link w:val="47"/>
    <w:qFormat/>
    <w:uiPriority w:val="29"/>
    <w:rPr>
      <w:i/>
      <w:iCs/>
      <w:color w:val="000000"/>
    </w:rPr>
  </w:style>
  <w:style w:type="character" w:customStyle="1" w:styleId="47">
    <w:name w:val="引用 Char"/>
    <w:link w:val="46"/>
    <w:qFormat/>
    <w:uiPriority w:val="29"/>
    <w:rPr>
      <w:i/>
      <w:iCs/>
      <w:color w:val="000000"/>
      <w:kern w:val="2"/>
      <w:sz w:val="21"/>
      <w:szCs w:val="21"/>
    </w:rPr>
  </w:style>
  <w:style w:type="character" w:customStyle="1" w:styleId="48">
    <w:name w:val="标题 Char"/>
    <w:link w:val="25"/>
    <w:qFormat/>
    <w:uiPriority w:val="0"/>
    <w:rPr>
      <w:rFonts w:ascii="Arial" w:hAnsi="Arial" w:cs="Arial"/>
      <w:b/>
      <w:bCs/>
      <w:kern w:val="2"/>
      <w:sz w:val="32"/>
      <w:szCs w:val="32"/>
    </w:rPr>
  </w:style>
  <w:style w:type="paragraph" w:customStyle="1" w:styleId="4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1">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2">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3">
    <w:name w:val="标准书眉一"/>
    <w:qFormat/>
    <w:uiPriority w:val="0"/>
    <w:pPr>
      <w:jc w:val="both"/>
    </w:pPr>
    <w:rPr>
      <w:rFonts w:ascii="Times New Roman" w:hAnsi="Times New Roman" w:eastAsia="宋体" w:cs="Times New Roman"/>
      <w:lang w:val="en-US" w:eastAsia="zh-CN" w:bidi="ar-SA"/>
    </w:rPr>
  </w:style>
  <w:style w:type="paragraph" w:customStyle="1" w:styleId="54">
    <w:name w:val="标准文件_ICS"/>
    <w:basedOn w:val="1"/>
    <w:qFormat/>
    <w:uiPriority w:val="0"/>
    <w:pPr>
      <w:spacing w:line="0" w:lineRule="atLeast"/>
    </w:pPr>
    <w:rPr>
      <w:rFonts w:ascii="黑体" w:hAnsi="宋体" w:eastAsia="黑体"/>
    </w:rPr>
  </w:style>
  <w:style w:type="paragraph" w:customStyle="1" w:styleId="55">
    <w:name w:val="标准文件_标准正文"/>
    <w:basedOn w:val="1"/>
    <w:next w:val="56"/>
    <w:qFormat/>
    <w:uiPriority w:val="0"/>
    <w:pPr>
      <w:snapToGrid w:val="0"/>
      <w:ind w:firstLine="200" w:firstLineChars="200"/>
    </w:pPr>
    <w:rPr>
      <w:kern w:val="0"/>
    </w:rPr>
  </w:style>
  <w:style w:type="paragraph" w:customStyle="1" w:styleId="56">
    <w:name w:val="标准文件_段"/>
    <w:link w:val="18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标准文件_版本"/>
    <w:basedOn w:val="55"/>
    <w:qFormat/>
    <w:uiPriority w:val="0"/>
    <w:pPr>
      <w:adjustRightInd/>
      <w:snapToGrid/>
      <w:ind w:firstLine="0" w:firstLineChars="0"/>
    </w:pPr>
    <w:rPr>
      <w:rFonts w:ascii="宋体" w:hAnsi="宋体"/>
      <w:kern w:val="2"/>
    </w:rPr>
  </w:style>
  <w:style w:type="paragraph" w:customStyle="1" w:styleId="58">
    <w:name w:val="标准文件_标准部门"/>
    <w:basedOn w:val="1"/>
    <w:qFormat/>
    <w:uiPriority w:val="0"/>
    <w:pPr>
      <w:jc w:val="center"/>
    </w:pPr>
    <w:rPr>
      <w:rFonts w:ascii="黑体" w:eastAsia="黑体"/>
      <w:kern w:val="0"/>
      <w:sz w:val="44"/>
    </w:rPr>
  </w:style>
  <w:style w:type="paragraph" w:customStyle="1" w:styleId="59">
    <w:name w:val="标准文件_标准代替"/>
    <w:basedOn w:val="1"/>
    <w:next w:val="1"/>
    <w:qFormat/>
    <w:uiPriority w:val="0"/>
    <w:pPr>
      <w:spacing w:line="310" w:lineRule="exact"/>
      <w:jc w:val="right"/>
    </w:pPr>
    <w:rPr>
      <w:rFonts w:ascii="宋体" w:hAnsi="宋体"/>
      <w:kern w:val="0"/>
    </w:rPr>
  </w:style>
  <w:style w:type="paragraph" w:customStyle="1" w:styleId="60">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2">
    <w:name w:val="标准文件_页眉偶数页"/>
    <w:basedOn w:val="61"/>
    <w:next w:val="1"/>
    <w:qFormat/>
    <w:uiPriority w:val="0"/>
    <w:pPr>
      <w:jc w:val="left"/>
    </w:pPr>
  </w:style>
  <w:style w:type="paragraph" w:customStyle="1" w:styleId="63">
    <w:name w:val="标准文件_参考文献标题"/>
    <w:basedOn w:val="1"/>
    <w:next w:val="1"/>
    <w:qFormat/>
    <w:uiPriority w:val="0"/>
    <w:pPr>
      <w:widowControl/>
      <w:shd w:val="clear" w:color="FFFFFF" w:fill="FFFFFF"/>
      <w:adjustRightInd/>
      <w:spacing w:before="580" w:afterLines="50" w:line="240" w:lineRule="auto"/>
      <w:jc w:val="center"/>
      <w:outlineLvl w:val="0"/>
    </w:pPr>
    <w:rPr>
      <w:rFonts w:ascii="黑体" w:eastAsia="黑体"/>
      <w:kern w:val="0"/>
    </w:rPr>
  </w:style>
  <w:style w:type="paragraph" w:customStyle="1" w:styleId="64">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5">
    <w:name w:val="标准文件_二级条标题"/>
    <w:next w:val="56"/>
    <w:qFormat/>
    <w:uiPriority w:val="0"/>
    <w:pPr>
      <w:widowControl w:val="0"/>
      <w:numPr>
        <w:ilvl w:val="3"/>
        <w:numId w:val="2"/>
      </w:numPr>
      <w:spacing w:beforeLines="50" w:afterLines="50"/>
      <w:jc w:val="both"/>
      <w:outlineLvl w:val="2"/>
    </w:pPr>
    <w:rPr>
      <w:rFonts w:ascii="黑体" w:hAnsi="Times New Roman" w:eastAsia="黑体" w:cs="Times New Roman"/>
      <w:sz w:val="21"/>
      <w:lang w:val="en-US" w:eastAsia="zh-CN" w:bidi="ar-SA"/>
    </w:rPr>
  </w:style>
  <w:style w:type="character" w:customStyle="1" w:styleId="66">
    <w:name w:val="标准文件_发布"/>
    <w:qFormat/>
    <w:uiPriority w:val="0"/>
    <w:rPr>
      <w:rFonts w:ascii="黑体" w:eastAsia="黑体"/>
      <w:spacing w:val="0"/>
      <w:w w:val="100"/>
      <w:position w:val="3"/>
      <w:sz w:val="28"/>
    </w:rPr>
  </w:style>
  <w:style w:type="paragraph" w:customStyle="1" w:styleId="67">
    <w:name w:val="标准文件_方框数字列项"/>
    <w:basedOn w:val="56"/>
    <w:qFormat/>
    <w:uiPriority w:val="0"/>
    <w:pPr>
      <w:numPr>
        <w:ilvl w:val="0"/>
        <w:numId w:val="3"/>
      </w:numPr>
      <w:ind w:firstLine="0" w:firstLineChars="0"/>
    </w:pPr>
  </w:style>
  <w:style w:type="paragraph" w:customStyle="1" w:styleId="68">
    <w:name w:val="标准文件_封面标准编号"/>
    <w:basedOn w:val="1"/>
    <w:next w:val="59"/>
    <w:qFormat/>
    <w:uiPriority w:val="0"/>
    <w:pPr>
      <w:spacing w:line="310" w:lineRule="exact"/>
      <w:jc w:val="right"/>
    </w:pPr>
    <w:rPr>
      <w:rFonts w:ascii="黑体" w:eastAsia="黑体"/>
      <w:kern w:val="0"/>
      <w:sz w:val="28"/>
    </w:rPr>
  </w:style>
  <w:style w:type="paragraph" w:customStyle="1" w:styleId="69">
    <w:name w:val="标准文件_封面标准分类号"/>
    <w:basedOn w:val="1"/>
    <w:qFormat/>
    <w:uiPriority w:val="0"/>
    <w:rPr>
      <w:rFonts w:ascii="黑体" w:eastAsia="黑体"/>
      <w:b/>
      <w:kern w:val="0"/>
      <w:sz w:val="28"/>
    </w:rPr>
  </w:style>
  <w:style w:type="paragraph" w:customStyle="1" w:styleId="70">
    <w:name w:val="标准文件_封面标准名称"/>
    <w:basedOn w:val="1"/>
    <w:qFormat/>
    <w:uiPriority w:val="0"/>
    <w:pPr>
      <w:spacing w:line="240" w:lineRule="auto"/>
      <w:jc w:val="center"/>
    </w:pPr>
    <w:rPr>
      <w:rFonts w:ascii="黑体" w:eastAsia="黑体"/>
      <w:kern w:val="0"/>
      <w:sz w:val="52"/>
    </w:rPr>
  </w:style>
  <w:style w:type="paragraph" w:customStyle="1" w:styleId="71">
    <w:name w:val="标准文件_封面标准英文名称"/>
    <w:basedOn w:val="1"/>
    <w:qFormat/>
    <w:uiPriority w:val="0"/>
    <w:pPr>
      <w:spacing w:line="240" w:lineRule="auto"/>
      <w:jc w:val="center"/>
    </w:pPr>
    <w:rPr>
      <w:rFonts w:ascii="黑体" w:eastAsia="黑体"/>
      <w:b/>
      <w:sz w:val="28"/>
    </w:rPr>
  </w:style>
  <w:style w:type="paragraph" w:customStyle="1" w:styleId="72">
    <w:name w:val="标准文件_封面发布日期"/>
    <w:basedOn w:val="1"/>
    <w:qFormat/>
    <w:uiPriority w:val="0"/>
    <w:pPr>
      <w:spacing w:line="310" w:lineRule="exact"/>
    </w:pPr>
    <w:rPr>
      <w:rFonts w:ascii="黑体" w:eastAsia="黑体"/>
      <w:kern w:val="0"/>
      <w:sz w:val="28"/>
    </w:rPr>
  </w:style>
  <w:style w:type="paragraph" w:customStyle="1" w:styleId="73">
    <w:name w:val="标准文件_封面密级"/>
    <w:basedOn w:val="1"/>
    <w:qFormat/>
    <w:uiPriority w:val="0"/>
    <w:rPr>
      <w:rFonts w:eastAsia="黑体"/>
      <w:sz w:val="32"/>
    </w:rPr>
  </w:style>
  <w:style w:type="paragraph" w:customStyle="1" w:styleId="74">
    <w:name w:val="标准文件_封面实施日期"/>
    <w:basedOn w:val="1"/>
    <w:qFormat/>
    <w:uiPriority w:val="0"/>
    <w:pPr>
      <w:spacing w:line="310" w:lineRule="exact"/>
      <w:jc w:val="right"/>
    </w:pPr>
    <w:rPr>
      <w:rFonts w:ascii="黑体" w:eastAsia="黑体"/>
      <w:sz w:val="28"/>
    </w:rPr>
  </w:style>
  <w:style w:type="paragraph" w:customStyle="1" w:styleId="75">
    <w:name w:val="标准文件_封面抬头"/>
    <w:basedOn w:val="56"/>
    <w:qFormat/>
    <w:uiPriority w:val="0"/>
    <w:pPr>
      <w:adjustRightInd w:val="0"/>
      <w:spacing w:line="800" w:lineRule="exact"/>
      <w:ind w:firstLine="0" w:firstLineChars="0"/>
      <w:jc w:val="distribute"/>
    </w:pPr>
    <w:rPr>
      <w:rFonts w:ascii="黑体" w:eastAsia="黑体"/>
      <w:b/>
      <w:sz w:val="64"/>
    </w:rPr>
  </w:style>
  <w:style w:type="paragraph" w:customStyle="1" w:styleId="76">
    <w:name w:val="标准文件_附录标识"/>
    <w:next w:val="56"/>
    <w:qFormat/>
    <w:uiPriority w:val="0"/>
    <w:pPr>
      <w:numPr>
        <w:ilvl w:val="0"/>
        <w:numId w:val="4"/>
      </w:numPr>
      <w:shd w:val="clear" w:color="FFFFFF" w:fill="FFFFFF"/>
      <w:tabs>
        <w:tab w:val="left" w:pos="6406"/>
      </w:tabs>
      <w:spacing w:before="560" w:afterLines="50"/>
      <w:jc w:val="center"/>
      <w:outlineLvl w:val="0"/>
    </w:pPr>
    <w:rPr>
      <w:rFonts w:ascii="黑体" w:hAnsi="Times New Roman" w:eastAsia="黑体" w:cs="Times New Roman"/>
      <w:sz w:val="21"/>
      <w:lang w:val="en-US" w:eastAsia="zh-CN" w:bidi="ar-SA"/>
    </w:rPr>
  </w:style>
  <w:style w:type="paragraph" w:customStyle="1" w:styleId="77">
    <w:name w:val="标准文件_附录表标题"/>
    <w:next w:val="56"/>
    <w:qFormat/>
    <w:uiPriority w:val="0"/>
    <w:pPr>
      <w:numPr>
        <w:ilvl w:val="1"/>
        <w:numId w:val="5"/>
      </w:numPr>
      <w:adjustRightInd w:val="0"/>
      <w:snapToGrid w:val="0"/>
      <w:spacing w:beforeLines="50" w:afterLines="50"/>
      <w:jc w:val="center"/>
      <w:textAlignment w:val="baseline"/>
    </w:pPr>
    <w:rPr>
      <w:rFonts w:ascii="黑体" w:hAnsi="Times New Roman" w:eastAsia="黑体" w:cs="Times New Roman"/>
      <w:kern w:val="21"/>
      <w:sz w:val="21"/>
      <w:lang w:val="en-US" w:eastAsia="zh-CN" w:bidi="ar-SA"/>
    </w:rPr>
  </w:style>
  <w:style w:type="paragraph" w:customStyle="1" w:styleId="78">
    <w:name w:val="标准文件_附录一级条标题"/>
    <w:next w:val="56"/>
    <w:qFormat/>
    <w:uiPriority w:val="0"/>
    <w:pPr>
      <w:widowControl w:val="0"/>
      <w:numPr>
        <w:ilvl w:val="1"/>
        <w:numId w:val="4"/>
      </w:numPr>
      <w:spacing w:beforeLines="50" w:afterLines="50"/>
      <w:jc w:val="both"/>
      <w:outlineLvl w:val="2"/>
    </w:pPr>
    <w:rPr>
      <w:rFonts w:ascii="黑体" w:hAnsi="Times New Roman" w:eastAsia="黑体" w:cs="Times New Roman"/>
      <w:kern w:val="21"/>
      <w:sz w:val="21"/>
      <w:lang w:val="en-US" w:eastAsia="zh-CN" w:bidi="ar-SA"/>
    </w:rPr>
  </w:style>
  <w:style w:type="paragraph" w:customStyle="1" w:styleId="79">
    <w:name w:val="标准文件_附录二级条标题"/>
    <w:basedOn w:val="78"/>
    <w:next w:val="56"/>
    <w:qFormat/>
    <w:uiPriority w:val="0"/>
    <w:pPr>
      <w:widowControl/>
      <w:numPr>
        <w:ilvl w:val="2"/>
      </w:numPr>
      <w:wordWrap w:val="0"/>
      <w:overflowPunct w:val="0"/>
      <w:autoSpaceDE w:val="0"/>
      <w:autoSpaceDN w:val="0"/>
      <w:textAlignment w:val="baseline"/>
      <w:outlineLvl w:val="3"/>
    </w:pPr>
  </w:style>
  <w:style w:type="paragraph" w:customStyle="1" w:styleId="80">
    <w:name w:val="标准文件_附录公式"/>
    <w:basedOn w:val="55"/>
    <w:next w:val="55"/>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1">
    <w:name w:val="标准文件_附录三级条标题"/>
    <w:next w:val="56"/>
    <w:qFormat/>
    <w:uiPriority w:val="0"/>
    <w:pPr>
      <w:widowControl w:val="0"/>
      <w:numPr>
        <w:ilvl w:val="3"/>
        <w:numId w:val="4"/>
      </w:numPr>
      <w:spacing w:beforeLines="50" w:afterLines="50"/>
      <w:jc w:val="both"/>
      <w:outlineLvl w:val="4"/>
    </w:pPr>
    <w:rPr>
      <w:rFonts w:ascii="黑体" w:hAnsi="Times New Roman" w:eastAsia="黑体" w:cs="Times New Roman"/>
      <w:kern w:val="21"/>
      <w:sz w:val="21"/>
      <w:lang w:val="en-US" w:eastAsia="zh-CN" w:bidi="ar-SA"/>
    </w:rPr>
  </w:style>
  <w:style w:type="paragraph" w:customStyle="1" w:styleId="82">
    <w:name w:val="标准文件_附录四级条标题"/>
    <w:next w:val="56"/>
    <w:qFormat/>
    <w:uiPriority w:val="0"/>
    <w:pPr>
      <w:widowControl w:val="0"/>
      <w:numPr>
        <w:ilvl w:val="4"/>
        <w:numId w:val="4"/>
      </w:numPr>
      <w:spacing w:beforeLines="50" w:afterLines="50"/>
      <w:jc w:val="both"/>
      <w:outlineLvl w:val="5"/>
    </w:pPr>
    <w:rPr>
      <w:rFonts w:ascii="黑体" w:hAnsi="Times New Roman" w:eastAsia="黑体" w:cs="Times New Roman"/>
      <w:kern w:val="21"/>
      <w:sz w:val="21"/>
      <w:lang w:val="en-US" w:eastAsia="zh-CN" w:bidi="ar-SA"/>
    </w:rPr>
  </w:style>
  <w:style w:type="paragraph" w:customStyle="1" w:styleId="83">
    <w:name w:val="标准文件_附录图标题"/>
    <w:next w:val="56"/>
    <w:qFormat/>
    <w:uiPriority w:val="0"/>
    <w:pPr>
      <w:numPr>
        <w:ilvl w:val="1"/>
        <w:numId w:val="6"/>
      </w:numPr>
      <w:adjustRightInd w:val="0"/>
      <w:snapToGrid w:val="0"/>
      <w:spacing w:beforeLines="50" w:afterLines="50"/>
      <w:jc w:val="center"/>
    </w:pPr>
    <w:rPr>
      <w:rFonts w:ascii="黑体" w:hAnsi="Times New Roman" w:eastAsia="黑体" w:cs="Times New Roman"/>
      <w:sz w:val="21"/>
      <w:lang w:val="en-US" w:eastAsia="zh-CN" w:bidi="ar-SA"/>
    </w:rPr>
  </w:style>
  <w:style w:type="paragraph" w:customStyle="1" w:styleId="84">
    <w:name w:val="标准文件_附录五级条标题"/>
    <w:next w:val="56"/>
    <w:qFormat/>
    <w:uiPriority w:val="0"/>
    <w:pPr>
      <w:widowControl w:val="0"/>
      <w:numPr>
        <w:ilvl w:val="5"/>
        <w:numId w:val="4"/>
      </w:numPr>
      <w:spacing w:beforeLines="50" w:afterLines="50"/>
      <w:jc w:val="both"/>
      <w:outlineLvl w:val="6"/>
    </w:pPr>
    <w:rPr>
      <w:rFonts w:ascii="黑体" w:hAnsi="Times New Roman" w:eastAsia="黑体" w:cs="Times New Roman"/>
      <w:kern w:val="21"/>
      <w:sz w:val="21"/>
      <w:lang w:val="en-US" w:eastAsia="zh-CN" w:bidi="ar-SA"/>
    </w:rPr>
  </w:style>
  <w:style w:type="paragraph" w:customStyle="1" w:styleId="85">
    <w:name w:val="标准文件_附录英文标识"/>
    <w:next w:val="13"/>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6">
    <w:name w:val="正文文本 Char"/>
    <w:link w:val="13"/>
    <w:qFormat/>
    <w:uiPriority w:val="99"/>
    <w:rPr>
      <w:kern w:val="2"/>
      <w:sz w:val="21"/>
      <w:szCs w:val="21"/>
    </w:rPr>
  </w:style>
  <w:style w:type="paragraph" w:customStyle="1" w:styleId="87">
    <w:name w:val="标准文件_附录章标题"/>
    <w:next w:val="56"/>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8">
    <w:name w:val="标准文件_公式后的破折号"/>
    <w:basedOn w:val="56"/>
    <w:next w:val="56"/>
    <w:qFormat/>
    <w:uiPriority w:val="0"/>
    <w:pPr>
      <w:ind w:left="488" w:leftChars="200" w:hanging="289" w:hangingChars="290"/>
    </w:pPr>
  </w:style>
  <w:style w:type="paragraph" w:customStyle="1" w:styleId="89">
    <w:name w:val="标准文件_前言、引言标题"/>
    <w:next w:val="1"/>
    <w:qFormat/>
    <w:uiPriority w:val="0"/>
    <w:pPr>
      <w:numPr>
        <w:ilvl w:val="0"/>
        <w:numId w:val="8"/>
      </w:numPr>
      <w:shd w:val="clear" w:color="FFFFFF" w:fill="FFFFFF"/>
      <w:spacing w:before="480" w:afterLines="150"/>
      <w:jc w:val="center"/>
      <w:outlineLvl w:val="0"/>
    </w:pPr>
    <w:rPr>
      <w:rFonts w:ascii="黑体" w:hAnsi="Times New Roman" w:eastAsia="黑体" w:cs="Times New Roman"/>
      <w:sz w:val="32"/>
      <w:lang w:val="en-US" w:eastAsia="zh-CN" w:bidi="ar-SA"/>
    </w:rPr>
  </w:style>
  <w:style w:type="paragraph" w:customStyle="1" w:styleId="90">
    <w:name w:val="标准文件_目次、标准名称标题"/>
    <w:basedOn w:val="89"/>
    <w:next w:val="56"/>
    <w:qFormat/>
    <w:uiPriority w:val="0"/>
    <w:pPr>
      <w:spacing w:line="460" w:lineRule="exact"/>
      <w:ind w:left="0" w:firstLine="0"/>
    </w:pPr>
  </w:style>
  <w:style w:type="paragraph" w:customStyle="1" w:styleId="91">
    <w:name w:val="标准文件_目录标题"/>
    <w:basedOn w:val="1"/>
    <w:qFormat/>
    <w:uiPriority w:val="0"/>
    <w:pPr>
      <w:spacing w:before="480" w:afterLines="150" w:line="240" w:lineRule="auto"/>
      <w:jc w:val="center"/>
    </w:pPr>
    <w:rPr>
      <w:rFonts w:ascii="黑体" w:eastAsia="黑体"/>
      <w:sz w:val="32"/>
    </w:rPr>
  </w:style>
  <w:style w:type="paragraph" w:customStyle="1" w:styleId="92">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3">
    <w:name w:val="标准文件_破折号列项（二级）"/>
    <w:basedOn w:val="92"/>
    <w:qFormat/>
    <w:uiPriority w:val="0"/>
    <w:pPr>
      <w:numPr>
        <w:numId w:val="10"/>
      </w:numPr>
    </w:pPr>
  </w:style>
  <w:style w:type="paragraph" w:customStyle="1" w:styleId="94">
    <w:name w:val="标准文件_三级条标题"/>
    <w:basedOn w:val="65"/>
    <w:next w:val="56"/>
    <w:qFormat/>
    <w:uiPriority w:val="0"/>
    <w:pPr>
      <w:widowControl/>
      <w:numPr>
        <w:ilvl w:val="4"/>
      </w:numPr>
      <w:outlineLvl w:val="3"/>
    </w:pPr>
  </w:style>
  <w:style w:type="character" w:customStyle="1" w:styleId="95">
    <w:name w:val="不明显参考1"/>
    <w:qFormat/>
    <w:uiPriority w:val="31"/>
    <w:rPr>
      <w:smallCaps/>
      <w:color w:val="C0504D"/>
      <w:u w:val="single"/>
    </w:rPr>
  </w:style>
  <w:style w:type="paragraph" w:customStyle="1" w:styleId="96">
    <w:name w:val="标准文件_示例后续"/>
    <w:basedOn w:val="1"/>
    <w:qFormat/>
    <w:uiPriority w:val="0"/>
    <w:pPr>
      <w:adjustRightInd/>
      <w:spacing w:line="240" w:lineRule="auto"/>
      <w:ind w:firstLine="200" w:firstLineChars="200"/>
    </w:pPr>
    <w:rPr>
      <w:sz w:val="18"/>
      <w:szCs w:val="24"/>
    </w:rPr>
  </w:style>
  <w:style w:type="paragraph" w:customStyle="1" w:styleId="97">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98">
    <w:name w:val="标准文件_四级条标题"/>
    <w:next w:val="56"/>
    <w:qFormat/>
    <w:uiPriority w:val="0"/>
    <w:pPr>
      <w:widowControl w:val="0"/>
      <w:numPr>
        <w:ilvl w:val="5"/>
        <w:numId w:val="2"/>
      </w:numPr>
      <w:spacing w:beforeLines="50" w:afterLines="50"/>
      <w:jc w:val="both"/>
      <w:outlineLvl w:val="4"/>
    </w:pPr>
    <w:rPr>
      <w:rFonts w:ascii="黑体" w:hAnsi="Times New Roman" w:eastAsia="黑体" w:cs="Times New Roman"/>
      <w:sz w:val="21"/>
      <w:lang w:val="en-US" w:eastAsia="zh-CN" w:bidi="ar-SA"/>
    </w:rPr>
  </w:style>
  <w:style w:type="character" w:customStyle="1" w:styleId="99">
    <w:name w:val="脚注文本 Char"/>
    <w:link w:val="21"/>
    <w:semiHidden/>
    <w:qFormat/>
    <w:uiPriority w:val="0"/>
    <w:rPr>
      <w:rFonts w:ascii="宋体"/>
      <w:kern w:val="2"/>
      <w:sz w:val="18"/>
      <w:szCs w:val="18"/>
    </w:rPr>
  </w:style>
  <w:style w:type="paragraph" w:customStyle="1" w:styleId="100">
    <w:name w:val="标准文件_条文脚注"/>
    <w:basedOn w:val="21"/>
    <w:qFormat/>
    <w:uiPriority w:val="0"/>
    <w:pPr>
      <w:adjustRightInd w:val="0"/>
      <w:spacing w:line="240" w:lineRule="auto"/>
      <w:ind w:left="0" w:leftChars="0" w:firstLine="200" w:firstLineChars="200"/>
      <w:jc w:val="both"/>
    </w:pPr>
    <w:rPr>
      <w:rFonts w:hAnsi="宋体"/>
    </w:rPr>
  </w:style>
  <w:style w:type="paragraph" w:customStyle="1" w:styleId="101">
    <w:name w:val="标准文件_图表脚注"/>
    <w:basedOn w:val="1"/>
    <w:next w:val="56"/>
    <w:qFormat/>
    <w:uiPriority w:val="0"/>
    <w:pPr>
      <w:numPr>
        <w:ilvl w:val="0"/>
        <w:numId w:val="12"/>
      </w:numPr>
      <w:spacing w:line="240" w:lineRule="auto"/>
      <w:jc w:val="left"/>
    </w:pPr>
    <w:rPr>
      <w:rFonts w:ascii="宋体" w:hAnsi="宋体"/>
      <w:sz w:val="18"/>
    </w:rPr>
  </w:style>
  <w:style w:type="character" w:customStyle="1" w:styleId="102">
    <w:name w:val="标准文件_图表脚注内容"/>
    <w:qFormat/>
    <w:uiPriority w:val="0"/>
    <w:rPr>
      <w:rFonts w:ascii="宋体" w:hAnsi="宋体" w:eastAsia="宋体" w:cs="Times New Roman"/>
      <w:spacing w:val="0"/>
      <w:sz w:val="18"/>
      <w:vertAlign w:val="superscript"/>
    </w:rPr>
  </w:style>
  <w:style w:type="paragraph" w:customStyle="1" w:styleId="103">
    <w:name w:val="标准文件_五级条标题"/>
    <w:next w:val="56"/>
    <w:qFormat/>
    <w:uiPriority w:val="0"/>
    <w:pPr>
      <w:widowControl w:val="0"/>
      <w:numPr>
        <w:ilvl w:val="6"/>
        <w:numId w:val="2"/>
      </w:numPr>
      <w:spacing w:beforeLines="50" w:afterLines="50"/>
      <w:jc w:val="both"/>
      <w:outlineLvl w:val="5"/>
    </w:pPr>
    <w:rPr>
      <w:rFonts w:ascii="黑体" w:hAnsi="Times New Roman" w:eastAsia="黑体" w:cs="Times New Roman"/>
      <w:sz w:val="21"/>
      <w:lang w:val="en-US" w:eastAsia="zh-CN" w:bidi="ar-SA"/>
    </w:rPr>
  </w:style>
  <w:style w:type="paragraph" w:customStyle="1" w:styleId="104">
    <w:name w:val="标准文件_章标题"/>
    <w:next w:val="56"/>
    <w:qFormat/>
    <w:uiPriority w:val="0"/>
    <w:pPr>
      <w:numPr>
        <w:ilvl w:val="1"/>
        <w:numId w:val="2"/>
      </w:numPr>
      <w:spacing w:beforeLines="100" w:afterLines="100"/>
      <w:jc w:val="both"/>
      <w:outlineLvl w:val="0"/>
    </w:pPr>
    <w:rPr>
      <w:rFonts w:ascii="黑体" w:hAnsi="Times New Roman" w:eastAsia="黑体" w:cs="Times New Roman"/>
      <w:sz w:val="21"/>
      <w:lang w:val="en-US" w:eastAsia="zh-CN" w:bidi="ar-SA"/>
    </w:rPr>
  </w:style>
  <w:style w:type="paragraph" w:customStyle="1" w:styleId="105">
    <w:name w:val="标准文件_一级条标题"/>
    <w:basedOn w:val="104"/>
    <w:next w:val="56"/>
    <w:qFormat/>
    <w:uiPriority w:val="0"/>
    <w:pPr>
      <w:numPr>
        <w:ilvl w:val="2"/>
      </w:numPr>
      <w:spacing w:beforeLines="50" w:afterLines="50"/>
      <w:outlineLvl w:val="1"/>
    </w:pPr>
  </w:style>
  <w:style w:type="paragraph" w:customStyle="1" w:styleId="106">
    <w:name w:val="标准文件_一致程度"/>
    <w:basedOn w:val="1"/>
    <w:qFormat/>
    <w:uiPriority w:val="0"/>
    <w:pPr>
      <w:spacing w:line="440" w:lineRule="exact"/>
      <w:jc w:val="center"/>
    </w:pPr>
    <w:rPr>
      <w:sz w:val="28"/>
    </w:rPr>
  </w:style>
  <w:style w:type="paragraph" w:customStyle="1" w:styleId="107">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8">
    <w:name w:val="标准文件_英文图表脚注"/>
    <w:basedOn w:val="55"/>
    <w:qFormat/>
    <w:uiPriority w:val="0"/>
    <w:pPr>
      <w:widowControl/>
      <w:adjustRightInd/>
      <w:snapToGrid/>
      <w:spacing w:line="240" w:lineRule="auto"/>
      <w:ind w:left="79" w:hanging="79" w:hangingChars="80"/>
    </w:pPr>
    <w:rPr>
      <w:rFonts w:ascii="宋体" w:hAnsi="宋体"/>
    </w:rPr>
  </w:style>
  <w:style w:type="paragraph" w:customStyle="1" w:styleId="109">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0">
    <w:name w:val="标准文件_英文注："/>
    <w:basedOn w:val="1"/>
    <w:next w:val="56"/>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1">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2">
    <w:name w:val="标准文件_正文表标题"/>
    <w:next w:val="56"/>
    <w:qFormat/>
    <w:uiPriority w:val="0"/>
    <w:pPr>
      <w:numPr>
        <w:ilvl w:val="0"/>
        <w:numId w:val="16"/>
      </w:numPr>
      <w:tabs>
        <w:tab w:val="left" w:pos="0"/>
      </w:tabs>
      <w:spacing w:beforeLines="50" w:afterLines="50"/>
      <w:jc w:val="center"/>
    </w:pPr>
    <w:rPr>
      <w:rFonts w:ascii="黑体" w:hAnsi="Times New Roman" w:eastAsia="黑体" w:cs="Times New Roman"/>
      <w:sz w:val="21"/>
      <w:lang w:val="en-US" w:eastAsia="zh-CN" w:bidi="ar-SA"/>
    </w:rPr>
  </w:style>
  <w:style w:type="paragraph" w:customStyle="1" w:styleId="113">
    <w:name w:val="标准文件_正文公式"/>
    <w:basedOn w:val="1"/>
    <w:next w:val="55"/>
    <w:qFormat/>
    <w:uiPriority w:val="0"/>
    <w:pPr>
      <w:tabs>
        <w:tab w:val="center" w:pos="4678"/>
        <w:tab w:val="right" w:leader="middleDot" w:pos="9356"/>
      </w:tabs>
      <w:spacing w:line="240" w:lineRule="auto"/>
    </w:pPr>
    <w:rPr>
      <w:rFonts w:ascii="宋体" w:hAnsi="宋体"/>
    </w:rPr>
  </w:style>
  <w:style w:type="paragraph" w:customStyle="1" w:styleId="114">
    <w:name w:val="标准文件_正文图标题"/>
    <w:next w:val="56"/>
    <w:qFormat/>
    <w:uiPriority w:val="0"/>
    <w:pPr>
      <w:numPr>
        <w:ilvl w:val="0"/>
        <w:numId w:val="17"/>
      </w:numPr>
      <w:spacing w:beforeLines="50" w:afterLines="50"/>
      <w:jc w:val="center"/>
    </w:pPr>
    <w:rPr>
      <w:rFonts w:ascii="黑体" w:hAnsi="Times New Roman" w:eastAsia="黑体" w:cs="Times New Roman"/>
      <w:sz w:val="21"/>
      <w:lang w:val="en-US" w:eastAsia="zh-CN" w:bidi="ar-SA"/>
    </w:rPr>
  </w:style>
  <w:style w:type="paragraph" w:customStyle="1" w:styleId="115">
    <w:name w:val="标准文件_正文英文表标题"/>
    <w:next w:val="56"/>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6">
    <w:name w:val="标准文件_正文英文图标题"/>
    <w:next w:val="56"/>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7">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18">
    <w:name w:val="二级无标题条"/>
    <w:basedOn w:val="1"/>
    <w:qFormat/>
    <w:uiPriority w:val="0"/>
    <w:pPr>
      <w:numPr>
        <w:ilvl w:val="3"/>
        <w:numId w:val="20"/>
      </w:numPr>
      <w:adjustRightInd/>
      <w:spacing w:line="240" w:lineRule="auto"/>
    </w:pPr>
    <w:rPr>
      <w:rFonts w:ascii="宋体" w:hAnsi="宋体"/>
      <w:szCs w:val="24"/>
    </w:rPr>
  </w:style>
  <w:style w:type="paragraph" w:customStyle="1" w:styleId="119">
    <w:name w:val="发布部门"/>
    <w:next w:val="56"/>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1">
    <w:name w:val="封面标准代替信息"/>
    <w:basedOn w:val="1"/>
    <w:qFormat/>
    <w:uiPriority w:val="0"/>
    <w:pPr>
      <w:framePr w:w="9138" w:h="1244" w:hRule="exact" w:wrap="around"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5">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6">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7">
    <w:name w:val="封面正文"/>
    <w:qFormat/>
    <w:uiPriority w:val="0"/>
    <w:pPr>
      <w:jc w:val="both"/>
    </w:pPr>
    <w:rPr>
      <w:rFonts w:ascii="Times New Roman" w:hAnsi="Times New Roman" w:eastAsia="宋体" w:cs="Times New Roman"/>
      <w:lang w:val="en-US" w:eastAsia="zh-CN" w:bidi="ar-SA"/>
    </w:rPr>
  </w:style>
  <w:style w:type="paragraph" w:customStyle="1" w:styleId="128">
    <w:name w:val="附录二级无标题条"/>
    <w:basedOn w:val="1"/>
    <w:next w:val="56"/>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29">
    <w:name w:val="附录三级无标题条"/>
    <w:basedOn w:val="128"/>
    <w:next w:val="56"/>
    <w:qFormat/>
    <w:uiPriority w:val="0"/>
    <w:pPr>
      <w:outlineLvl w:val="4"/>
    </w:pPr>
  </w:style>
  <w:style w:type="paragraph" w:customStyle="1" w:styleId="130">
    <w:name w:val="附录四级无标题条"/>
    <w:basedOn w:val="129"/>
    <w:next w:val="56"/>
    <w:qFormat/>
    <w:uiPriority w:val="0"/>
    <w:pPr>
      <w:outlineLvl w:val="5"/>
    </w:pPr>
  </w:style>
  <w:style w:type="paragraph" w:customStyle="1" w:styleId="131">
    <w:name w:val="附录图"/>
    <w:next w:val="56"/>
    <w:qFormat/>
    <w:uiPriority w:val="0"/>
    <w:pPr>
      <w:wordWrap w:val="0"/>
      <w:overflowPunct w:val="0"/>
      <w:autoSpaceDE w:val="0"/>
      <w:spacing w:beforeLines="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2">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3">
    <w:name w:val="附录五级无标题条"/>
    <w:basedOn w:val="130"/>
    <w:next w:val="56"/>
    <w:qFormat/>
    <w:uiPriority w:val="0"/>
    <w:pPr>
      <w:outlineLvl w:val="6"/>
    </w:pPr>
  </w:style>
  <w:style w:type="paragraph" w:customStyle="1" w:styleId="134">
    <w:name w:val="附录性质"/>
    <w:basedOn w:val="1"/>
    <w:qFormat/>
    <w:uiPriority w:val="0"/>
    <w:pPr>
      <w:widowControl/>
      <w:adjustRightInd/>
      <w:jc w:val="center"/>
    </w:pPr>
    <w:rPr>
      <w:rFonts w:ascii="黑体" w:eastAsia="黑体"/>
    </w:rPr>
  </w:style>
  <w:style w:type="paragraph" w:customStyle="1" w:styleId="135">
    <w:name w:val="附录一级无标题条"/>
    <w:basedOn w:val="87"/>
    <w:next w:val="56"/>
    <w:qFormat/>
    <w:uiPriority w:val="0"/>
    <w:pPr>
      <w:autoSpaceDN w:val="0"/>
      <w:outlineLvl w:val="2"/>
    </w:pPr>
    <w:rPr>
      <w:rFonts w:ascii="宋体" w:hAnsi="宋体" w:eastAsia="宋体"/>
    </w:rPr>
  </w:style>
  <w:style w:type="character" w:customStyle="1" w:styleId="136">
    <w:name w:val="个人答复风格"/>
    <w:qFormat/>
    <w:uiPriority w:val="0"/>
    <w:rPr>
      <w:rFonts w:ascii="Arial" w:hAnsi="Arial" w:eastAsia="宋体" w:cs="Arial"/>
      <w:color w:val="auto"/>
      <w:spacing w:val="0"/>
      <w:sz w:val="20"/>
    </w:rPr>
  </w:style>
  <w:style w:type="character" w:customStyle="1" w:styleId="137">
    <w:name w:val="个人撰写风格"/>
    <w:qFormat/>
    <w:uiPriority w:val="0"/>
    <w:rPr>
      <w:rFonts w:ascii="Arial" w:hAnsi="Arial" w:eastAsia="宋体" w:cs="Arial"/>
      <w:color w:val="auto"/>
      <w:spacing w:val="0"/>
      <w:sz w:val="20"/>
    </w:rPr>
  </w:style>
  <w:style w:type="paragraph" w:customStyle="1" w:styleId="138">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39">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0">
    <w:name w:val="列项·"/>
    <w:basedOn w:val="56"/>
    <w:qFormat/>
    <w:uiPriority w:val="0"/>
    <w:pPr>
      <w:tabs>
        <w:tab w:val="left" w:pos="840"/>
      </w:tabs>
    </w:pPr>
  </w:style>
  <w:style w:type="paragraph" w:customStyle="1" w:styleId="141">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2">
    <w:name w:val="目录 21"/>
    <w:basedOn w:val="1"/>
    <w:next w:val="1"/>
    <w:semiHidden/>
    <w:qFormat/>
    <w:uiPriority w:val="0"/>
    <w:pPr>
      <w:adjustRightInd/>
      <w:spacing w:line="240" w:lineRule="auto"/>
      <w:jc w:val="left"/>
    </w:pPr>
    <w:rPr>
      <w:bCs/>
      <w:iCs/>
    </w:rPr>
  </w:style>
  <w:style w:type="paragraph" w:customStyle="1" w:styleId="143">
    <w:name w:val="目录 31"/>
    <w:basedOn w:val="1"/>
    <w:next w:val="1"/>
    <w:semiHidden/>
    <w:qFormat/>
    <w:uiPriority w:val="0"/>
    <w:pPr>
      <w:spacing w:line="240" w:lineRule="auto"/>
    </w:pPr>
    <w:rPr>
      <w:rFonts w:ascii="宋体" w:hAnsi="宋体"/>
      <w:iCs/>
    </w:rPr>
  </w:style>
  <w:style w:type="paragraph" w:customStyle="1" w:styleId="144">
    <w:name w:val="目录 41"/>
    <w:basedOn w:val="1"/>
    <w:next w:val="1"/>
    <w:semiHidden/>
    <w:qFormat/>
    <w:uiPriority w:val="0"/>
    <w:pPr>
      <w:adjustRightInd/>
      <w:spacing w:line="240" w:lineRule="auto"/>
      <w:jc w:val="left"/>
    </w:pPr>
  </w:style>
  <w:style w:type="paragraph" w:customStyle="1" w:styleId="145">
    <w:name w:val="目录 51"/>
    <w:basedOn w:val="1"/>
    <w:next w:val="1"/>
    <w:semiHidden/>
    <w:qFormat/>
    <w:uiPriority w:val="0"/>
    <w:pPr>
      <w:spacing w:line="240" w:lineRule="auto"/>
    </w:pPr>
    <w:rPr>
      <w:rFonts w:ascii="宋体" w:hAnsi="宋体"/>
    </w:rPr>
  </w:style>
  <w:style w:type="paragraph" w:customStyle="1" w:styleId="146">
    <w:name w:val="目录 61"/>
    <w:basedOn w:val="1"/>
    <w:next w:val="1"/>
    <w:semiHidden/>
    <w:qFormat/>
    <w:uiPriority w:val="0"/>
    <w:pPr>
      <w:adjustRightInd/>
      <w:spacing w:line="240" w:lineRule="auto"/>
      <w:jc w:val="left"/>
    </w:pPr>
  </w:style>
  <w:style w:type="paragraph" w:customStyle="1" w:styleId="147">
    <w:name w:val="目录 71"/>
    <w:basedOn w:val="146"/>
    <w:semiHidden/>
    <w:qFormat/>
    <w:uiPriority w:val="0"/>
    <w:pPr>
      <w:ind w:left="1260"/>
    </w:pPr>
  </w:style>
  <w:style w:type="paragraph" w:customStyle="1" w:styleId="148">
    <w:name w:val="目录 81"/>
    <w:basedOn w:val="147"/>
    <w:semiHidden/>
    <w:qFormat/>
    <w:uiPriority w:val="0"/>
    <w:pPr>
      <w:ind w:left="1470"/>
    </w:pPr>
  </w:style>
  <w:style w:type="paragraph" w:customStyle="1" w:styleId="149">
    <w:name w:val="目录 91"/>
    <w:basedOn w:val="148"/>
    <w:semiHidden/>
    <w:qFormat/>
    <w:uiPriority w:val="0"/>
    <w:pPr>
      <w:ind w:left="1680"/>
    </w:pPr>
  </w:style>
  <w:style w:type="paragraph" w:customStyle="1" w:styleId="15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1">
    <w:name w:val="其他发布部门"/>
    <w:basedOn w:val="119"/>
    <w:qFormat/>
    <w:uiPriority w:val="0"/>
    <w:pPr>
      <w:framePr w:wrap="around"/>
      <w:spacing w:line="0" w:lineRule="atLeast"/>
    </w:pPr>
    <w:rPr>
      <w:rFonts w:ascii="黑体" w:eastAsia="黑体"/>
      <w:b w:val="0"/>
    </w:rPr>
  </w:style>
  <w:style w:type="paragraph" w:customStyle="1" w:styleId="152">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3">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4">
    <w:name w:val="实施日期"/>
    <w:basedOn w:val="120"/>
    <w:qFormat/>
    <w:uiPriority w:val="0"/>
    <w:pPr>
      <w:framePr w:hSpace="0" w:wrap="around" w:xAlign="right"/>
      <w:jc w:val="right"/>
    </w:pPr>
  </w:style>
  <w:style w:type="paragraph" w:customStyle="1" w:styleId="155">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6">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7">
    <w:name w:val="无标题条"/>
    <w:next w:val="56"/>
    <w:qFormat/>
    <w:uiPriority w:val="0"/>
    <w:pPr>
      <w:jc w:val="both"/>
    </w:pPr>
    <w:rPr>
      <w:rFonts w:ascii="宋体" w:hAnsi="宋体" w:eastAsia="宋体" w:cs="Times New Roman"/>
      <w:sz w:val="21"/>
      <w:lang w:val="en-US" w:eastAsia="zh-CN" w:bidi="ar-SA"/>
    </w:rPr>
  </w:style>
  <w:style w:type="paragraph" w:customStyle="1" w:styleId="158">
    <w:name w:val="五级无标题条"/>
    <w:basedOn w:val="1"/>
    <w:qFormat/>
    <w:uiPriority w:val="0"/>
    <w:pPr>
      <w:numPr>
        <w:ilvl w:val="6"/>
        <w:numId w:val="20"/>
      </w:numPr>
      <w:adjustRightInd/>
    </w:pPr>
    <w:rPr>
      <w:szCs w:val="24"/>
    </w:rPr>
  </w:style>
  <w:style w:type="paragraph" w:customStyle="1" w:styleId="159">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0">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1">
    <w:name w:val="注×:后续"/>
    <w:basedOn w:val="160"/>
    <w:qFormat/>
    <w:uiPriority w:val="0"/>
    <w:pPr>
      <w:ind w:left="1406" w:leftChars="0" w:hanging="499" w:firstLineChars="0"/>
    </w:pPr>
  </w:style>
  <w:style w:type="paragraph" w:customStyle="1" w:styleId="162">
    <w:name w:val="标准文件_一级无标题"/>
    <w:basedOn w:val="105"/>
    <w:qFormat/>
    <w:uiPriority w:val="0"/>
    <w:pPr>
      <w:spacing w:beforeLines="0" w:afterLines="0"/>
      <w:outlineLvl w:val="9"/>
    </w:pPr>
    <w:rPr>
      <w:rFonts w:ascii="宋体" w:eastAsia="宋体"/>
    </w:rPr>
  </w:style>
  <w:style w:type="paragraph" w:customStyle="1" w:styleId="163">
    <w:name w:val="标准文件_五级无标题"/>
    <w:basedOn w:val="103"/>
    <w:qFormat/>
    <w:uiPriority w:val="0"/>
    <w:pPr>
      <w:spacing w:beforeLines="0" w:afterLines="0"/>
      <w:outlineLvl w:val="9"/>
    </w:pPr>
    <w:rPr>
      <w:rFonts w:ascii="宋体" w:eastAsia="宋体"/>
    </w:rPr>
  </w:style>
  <w:style w:type="paragraph" w:customStyle="1" w:styleId="164">
    <w:name w:val="标准文件_三级无标题"/>
    <w:basedOn w:val="94"/>
    <w:qFormat/>
    <w:uiPriority w:val="0"/>
    <w:pPr>
      <w:spacing w:beforeLines="0" w:afterLines="0"/>
      <w:outlineLvl w:val="9"/>
    </w:pPr>
    <w:rPr>
      <w:rFonts w:ascii="宋体" w:eastAsia="宋体"/>
    </w:rPr>
  </w:style>
  <w:style w:type="paragraph" w:customStyle="1" w:styleId="165">
    <w:name w:val="标准文件_二级无标题"/>
    <w:basedOn w:val="65"/>
    <w:qFormat/>
    <w:uiPriority w:val="0"/>
    <w:pPr>
      <w:spacing w:beforeLines="0" w:afterLines="0"/>
      <w:outlineLvl w:val="9"/>
    </w:pPr>
    <w:rPr>
      <w:rFonts w:ascii="宋体" w:eastAsia="宋体"/>
    </w:rPr>
  </w:style>
  <w:style w:type="paragraph" w:customStyle="1" w:styleId="166">
    <w:name w:val="标准_四级无标题"/>
    <w:basedOn w:val="98"/>
    <w:next w:val="56"/>
    <w:qFormat/>
    <w:uiPriority w:val="0"/>
    <w:rPr>
      <w:rFonts w:eastAsia="宋体"/>
    </w:rPr>
  </w:style>
  <w:style w:type="paragraph" w:customStyle="1" w:styleId="167">
    <w:name w:val="标准文件_四级无标题"/>
    <w:basedOn w:val="98"/>
    <w:qFormat/>
    <w:uiPriority w:val="0"/>
    <w:pPr>
      <w:spacing w:beforeLines="0" w:afterLines="0"/>
      <w:outlineLvl w:val="9"/>
    </w:pPr>
    <w:rPr>
      <w:rFonts w:ascii="宋体" w:hAnsi="黑体" w:eastAsia="宋体"/>
      <w:szCs w:val="52"/>
    </w:rPr>
  </w:style>
  <w:style w:type="paragraph" w:customStyle="1" w:styleId="168">
    <w:name w:val="标准文件_大写罗马数字编号列项"/>
    <w:basedOn w:val="56"/>
    <w:qFormat/>
    <w:uiPriority w:val="0"/>
    <w:pPr>
      <w:numPr>
        <w:ilvl w:val="0"/>
        <w:numId w:val="23"/>
      </w:numPr>
      <w:ind w:firstLine="0" w:firstLineChars="0"/>
    </w:pPr>
    <w:rPr>
      <w:rFonts w:ascii="Times New Roman" w:cs="Arial"/>
      <w:szCs w:val="28"/>
    </w:rPr>
  </w:style>
  <w:style w:type="paragraph" w:customStyle="1" w:styleId="169">
    <w:name w:val="标准文件_小写罗马数字编号列项"/>
    <w:basedOn w:val="56"/>
    <w:qFormat/>
    <w:uiPriority w:val="0"/>
    <w:pPr>
      <w:numPr>
        <w:ilvl w:val="0"/>
        <w:numId w:val="24"/>
      </w:numPr>
      <w:ind w:firstLine="0" w:firstLineChars="0"/>
    </w:pPr>
    <w:rPr>
      <w:rFonts w:cs="Arial"/>
      <w:szCs w:val="28"/>
    </w:rPr>
  </w:style>
  <w:style w:type="paragraph" w:customStyle="1" w:styleId="170">
    <w:name w:val="标准文件_附录标题"/>
    <w:basedOn w:val="76"/>
    <w:qFormat/>
    <w:uiPriority w:val="0"/>
    <w:pPr>
      <w:numPr>
        <w:numId w:val="0"/>
      </w:numPr>
      <w:spacing w:after="280"/>
      <w:outlineLvl w:val="9"/>
    </w:pPr>
  </w:style>
  <w:style w:type="paragraph" w:customStyle="1" w:styleId="171">
    <w:name w:val="标准文件_二级项"/>
    <w:qFormat/>
    <w:uiPriority w:val="0"/>
    <w:rPr>
      <w:rFonts w:ascii="宋体" w:hAnsi="Times New Roman" w:eastAsia="宋体" w:cs="Times New Roman"/>
      <w:sz w:val="21"/>
      <w:lang w:val="en-US" w:eastAsia="zh-CN" w:bidi="ar-SA"/>
    </w:rPr>
  </w:style>
  <w:style w:type="paragraph" w:customStyle="1" w:styleId="172">
    <w:name w:val="标准文件_三级项"/>
    <w:basedOn w:val="1"/>
    <w:qFormat/>
    <w:uiPriority w:val="0"/>
    <w:pPr>
      <w:numPr>
        <w:ilvl w:val="2"/>
        <w:numId w:val="21"/>
      </w:numPr>
      <w:spacing w:line="536870612" w:lineRule="auto"/>
    </w:pPr>
    <w:rPr>
      <w:rFonts w:ascii="Times New Roman" w:hAnsi="Times New Roman"/>
    </w:rPr>
  </w:style>
  <w:style w:type="paragraph" w:customStyle="1" w:styleId="173">
    <w:name w:val="图表脚注说明"/>
    <w:basedOn w:val="1"/>
    <w:next w:val="56"/>
    <w:qFormat/>
    <w:uiPriority w:val="0"/>
    <w:pPr>
      <w:numPr>
        <w:ilvl w:val="0"/>
        <w:numId w:val="25"/>
      </w:numPr>
      <w:adjustRightInd/>
      <w:spacing w:line="240" w:lineRule="auto"/>
    </w:pPr>
    <w:rPr>
      <w:rFonts w:ascii="宋体" w:hAnsi="Times New Roman"/>
      <w:sz w:val="18"/>
      <w:szCs w:val="18"/>
    </w:rPr>
  </w:style>
  <w:style w:type="paragraph" w:customStyle="1" w:styleId="174">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5">
    <w:name w:val="标准文件_索引字母"/>
    <w:next w:val="56"/>
    <w:qFormat/>
    <w:uiPriority w:val="0"/>
    <w:pPr>
      <w:jc w:val="center"/>
    </w:pPr>
    <w:rPr>
      <w:rFonts w:ascii="宋体" w:hAnsi="宋体" w:eastAsia="Times New Roman" w:cs="Times New Roman"/>
      <w:b/>
      <w:kern w:val="2"/>
      <w:sz w:val="21"/>
      <w:lang w:val="en-US" w:eastAsia="zh-CN" w:bidi="ar-SA"/>
    </w:rPr>
  </w:style>
  <w:style w:type="paragraph" w:customStyle="1" w:styleId="176">
    <w:name w:val="标准文件_附录前"/>
    <w:next w:val="56"/>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7">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78">
    <w:name w:val="标准文件_表格"/>
    <w:basedOn w:val="56"/>
    <w:qFormat/>
    <w:uiPriority w:val="0"/>
    <w:pPr>
      <w:ind w:firstLine="0" w:firstLineChars="0"/>
      <w:jc w:val="center"/>
    </w:pPr>
    <w:rPr>
      <w:sz w:val="18"/>
    </w:rPr>
  </w:style>
  <w:style w:type="paragraph" w:customStyle="1" w:styleId="179">
    <w:name w:val="标准文件_注："/>
    <w:next w:val="56"/>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0">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示例："/>
    <w:next w:val="182"/>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2">
    <w:name w:val="标准文件_示例内容"/>
    <w:basedOn w:val="56"/>
    <w:qFormat/>
    <w:uiPriority w:val="0"/>
    <w:pPr>
      <w:ind w:firstLine="420"/>
    </w:pPr>
    <w:rPr>
      <w:sz w:val="18"/>
    </w:rPr>
  </w:style>
  <w:style w:type="paragraph" w:customStyle="1" w:styleId="183">
    <w:name w:val="标准文件_示例×："/>
    <w:basedOn w:val="1"/>
    <w:next w:val="182"/>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4">
    <w:name w:val="标准文件_段 Char"/>
    <w:link w:val="56"/>
    <w:qFormat/>
    <w:uiPriority w:val="0"/>
    <w:rPr>
      <w:rFonts w:ascii="宋体" w:hAnsi="Times New Roman"/>
      <w:sz w:val="21"/>
    </w:rPr>
  </w:style>
  <w:style w:type="paragraph" w:customStyle="1" w:styleId="185">
    <w:name w:val="标准文件_表格续"/>
    <w:basedOn w:val="56"/>
    <w:next w:val="56"/>
    <w:qFormat/>
    <w:uiPriority w:val="0"/>
    <w:pPr>
      <w:jc w:val="center"/>
    </w:pPr>
    <w:rPr>
      <w:rFonts w:ascii="黑体" w:hAnsi="黑体" w:eastAsia="黑体"/>
    </w:rPr>
  </w:style>
  <w:style w:type="character" w:styleId="186">
    <w:name w:val="Placeholder Text"/>
    <w:basedOn w:val="28"/>
    <w:semiHidden/>
    <w:qFormat/>
    <w:uiPriority w:val="99"/>
    <w:rPr>
      <w:color w:val="808080"/>
    </w:rPr>
  </w:style>
  <w:style w:type="paragraph" w:customStyle="1" w:styleId="187">
    <w:name w:val="标准文件_二级项2"/>
    <w:basedOn w:val="56"/>
    <w:qFormat/>
    <w:uiPriority w:val="0"/>
    <w:pPr>
      <w:numPr>
        <w:ilvl w:val="1"/>
        <w:numId w:val="21"/>
      </w:numPr>
      <w:ind w:firstLine="0" w:firstLineChars="0"/>
    </w:pPr>
  </w:style>
  <w:style w:type="paragraph" w:customStyle="1" w:styleId="188">
    <w:name w:val="标准文件_三级项2"/>
    <w:basedOn w:val="56"/>
    <w:qFormat/>
    <w:uiPriority w:val="0"/>
    <w:pPr>
      <w:numPr>
        <w:ilvl w:val="0"/>
        <w:numId w:val="30"/>
      </w:numPr>
      <w:spacing w:line="300" w:lineRule="exact"/>
      <w:ind w:firstLineChars="0"/>
    </w:pPr>
    <w:rPr>
      <w:rFonts w:ascii="Times New Roman"/>
    </w:rPr>
  </w:style>
  <w:style w:type="paragraph" w:customStyle="1" w:styleId="189">
    <w:name w:val="标准文件_一级项2"/>
    <w:basedOn w:val="56"/>
    <w:qFormat/>
    <w:uiPriority w:val="0"/>
    <w:pPr>
      <w:numPr>
        <w:ilvl w:val="0"/>
        <w:numId w:val="31"/>
      </w:numPr>
      <w:spacing w:line="300" w:lineRule="exact"/>
      <w:ind w:firstLineChars="0"/>
    </w:pPr>
    <w:rPr>
      <w:rFonts w:ascii="Times New Roman"/>
    </w:rPr>
  </w:style>
  <w:style w:type="paragraph" w:customStyle="1" w:styleId="190">
    <w:name w:val="标准文件_提示"/>
    <w:basedOn w:val="56"/>
    <w:next w:val="56"/>
    <w:qFormat/>
    <w:uiPriority w:val="0"/>
    <w:pPr>
      <w:ind w:firstLine="420"/>
    </w:pPr>
    <w:rPr>
      <w:rFonts w:ascii="黑体" w:eastAsia="黑体"/>
    </w:rPr>
  </w:style>
  <w:style w:type="character" w:customStyle="1" w:styleId="191">
    <w:name w:val="标准文件_来源"/>
    <w:basedOn w:val="28"/>
    <w:qFormat/>
    <w:uiPriority w:val="1"/>
    <w:rPr>
      <w:rFonts w:eastAsia="宋体"/>
      <w:sz w:val="21"/>
    </w:rPr>
  </w:style>
  <w:style w:type="paragraph" w:customStyle="1" w:styleId="192">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3">
    <w:name w:val="其他发布日期"/>
    <w:basedOn w:val="120"/>
    <w:qFormat/>
    <w:uiPriority w:val="0"/>
    <w:pPr>
      <w:framePr w:w="3997" w:h="471" w:hRule="exact" w:hSpace="0" w:vSpace="181" w:wrap="around" w:vAnchor="page" w:hAnchor="page" w:x="1419" w:y="14097"/>
    </w:pPr>
  </w:style>
  <w:style w:type="paragraph" w:customStyle="1" w:styleId="194">
    <w:name w:val="其他实施日期"/>
    <w:basedOn w:val="154"/>
    <w:qFormat/>
    <w:uiPriority w:val="0"/>
    <w:pPr>
      <w:framePr w:w="3997" w:h="471" w:hRule="exact" w:vSpace="181" w:wrap="around" w:vAnchor="page" w:hAnchor="page" w:x="7089" w:y="14097"/>
    </w:pPr>
  </w:style>
  <w:style w:type="paragraph" w:customStyle="1" w:styleId="195">
    <w:name w:val="标准文件_文件编号"/>
    <w:basedOn w:val="56"/>
    <w:qFormat/>
    <w:uiPriority w:val="0"/>
    <w:pPr>
      <w:framePr w:w="9356" w:h="624" w:hRule="exact" w:hSpace="181" w:vSpace="181" w:wrap="around" w:vAnchor="page" w:hAnchor="page" w:x="1419" w:y="3284"/>
      <w:wordWrap w:val="0"/>
      <w:spacing w:line="280" w:lineRule="exact"/>
      <w:ind w:firstLine="0" w:firstLineChars="0"/>
      <w:jc w:val="right"/>
    </w:pPr>
    <w:rPr>
      <w:rFonts w:ascii="黑体" w:eastAsia="黑体"/>
      <w:bCs/>
      <w:sz w:val="28"/>
      <w:szCs w:val="28"/>
    </w:rPr>
  </w:style>
  <w:style w:type="paragraph" w:customStyle="1" w:styleId="196">
    <w:name w:val="标准文件_替换文件编号"/>
    <w:basedOn w:val="195"/>
    <w:qFormat/>
    <w:uiPriority w:val="0"/>
    <w:pPr>
      <w:framePr w:wrap="around"/>
      <w:spacing w:before="57"/>
    </w:pPr>
    <w:rPr>
      <w:sz w:val="21"/>
    </w:rPr>
  </w:style>
  <w:style w:type="paragraph" w:customStyle="1" w:styleId="197">
    <w:name w:val="标准文件_文件名称"/>
    <w:basedOn w:val="56"/>
    <w:next w:val="56"/>
    <w:qFormat/>
    <w:uiPriority w:val="0"/>
    <w:pPr>
      <w:framePr w:w="9639" w:h="6976" w:hRule="exact" w:wrap="around" w:vAnchor="page" w:hAnchor="page" w:y="6408"/>
      <w:autoSpaceDE/>
      <w:autoSpaceDN/>
      <w:spacing w:line="700" w:lineRule="exact"/>
      <w:ind w:firstLine="0" w:firstLineChars="0"/>
      <w:jc w:val="center"/>
    </w:pPr>
    <w:rPr>
      <w:rFonts w:ascii="黑体" w:hAnsi="黑体" w:eastAsia="黑体"/>
      <w:bCs/>
      <w:sz w:val="52"/>
    </w:rPr>
  </w:style>
  <w:style w:type="paragraph" w:customStyle="1" w:styleId="198">
    <w:name w:val="标准文件_附录图标号"/>
    <w:basedOn w:val="56"/>
    <w:next w:val="56"/>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199">
    <w:name w:val="标准文件_附录表标号"/>
    <w:basedOn w:val="56"/>
    <w:next w:val="56"/>
    <w:qFormat/>
    <w:uiPriority w:val="0"/>
    <w:pPr>
      <w:numPr>
        <w:ilvl w:val="0"/>
        <w:numId w:val="5"/>
      </w:numPr>
      <w:spacing w:line="14" w:lineRule="exact"/>
      <w:ind w:firstLine="0" w:firstLineChars="0"/>
      <w:jc w:val="center"/>
    </w:pPr>
    <w:rPr>
      <w:rFonts w:eastAsia="黑体"/>
      <w:vanish/>
      <w:sz w:val="2"/>
    </w:rPr>
  </w:style>
  <w:style w:type="paragraph" w:customStyle="1" w:styleId="200">
    <w:name w:val="标准文件_引言一级条标题"/>
    <w:basedOn w:val="56"/>
    <w:next w:val="56"/>
    <w:qFormat/>
    <w:uiPriority w:val="0"/>
    <w:pPr>
      <w:numPr>
        <w:ilvl w:val="1"/>
        <w:numId w:val="8"/>
      </w:numPr>
      <w:spacing w:beforeLines="50" w:afterLines="50"/>
      <w:ind w:firstLineChars="0"/>
    </w:pPr>
    <w:rPr>
      <w:rFonts w:ascii="黑体" w:eastAsia="黑体"/>
    </w:rPr>
  </w:style>
  <w:style w:type="paragraph" w:customStyle="1" w:styleId="201">
    <w:name w:val="标准文件_引言二级条标题"/>
    <w:basedOn w:val="56"/>
    <w:next w:val="56"/>
    <w:qFormat/>
    <w:uiPriority w:val="0"/>
    <w:pPr>
      <w:numPr>
        <w:ilvl w:val="2"/>
        <w:numId w:val="8"/>
      </w:numPr>
      <w:spacing w:beforeLines="50" w:afterLines="50"/>
      <w:ind w:firstLineChars="0"/>
    </w:pPr>
    <w:rPr>
      <w:rFonts w:ascii="黑体" w:eastAsia="黑体"/>
    </w:rPr>
  </w:style>
  <w:style w:type="paragraph" w:customStyle="1" w:styleId="202">
    <w:name w:val="标准文件_引言三级条标题"/>
    <w:basedOn w:val="56"/>
    <w:next w:val="56"/>
    <w:qFormat/>
    <w:uiPriority w:val="0"/>
    <w:pPr>
      <w:numPr>
        <w:ilvl w:val="3"/>
        <w:numId w:val="8"/>
      </w:numPr>
      <w:spacing w:beforeLines="50" w:afterLines="50"/>
      <w:ind w:firstLineChars="0"/>
    </w:pPr>
    <w:rPr>
      <w:rFonts w:ascii="黑体" w:eastAsia="黑体"/>
    </w:rPr>
  </w:style>
  <w:style w:type="paragraph" w:customStyle="1" w:styleId="203">
    <w:name w:val="标准文件_引言四级条标题"/>
    <w:basedOn w:val="56"/>
    <w:next w:val="56"/>
    <w:qFormat/>
    <w:uiPriority w:val="0"/>
    <w:pPr>
      <w:numPr>
        <w:ilvl w:val="4"/>
        <w:numId w:val="8"/>
      </w:numPr>
      <w:spacing w:beforeLines="50" w:afterLines="50"/>
      <w:ind w:firstLineChars="0"/>
    </w:pPr>
    <w:rPr>
      <w:rFonts w:ascii="黑体" w:eastAsia="黑体"/>
    </w:rPr>
  </w:style>
  <w:style w:type="paragraph" w:customStyle="1" w:styleId="204">
    <w:name w:val="标准文件_引言五级条标题"/>
    <w:basedOn w:val="56"/>
    <w:next w:val="56"/>
    <w:qFormat/>
    <w:uiPriority w:val="0"/>
    <w:pPr>
      <w:numPr>
        <w:ilvl w:val="5"/>
        <w:numId w:val="8"/>
      </w:numPr>
      <w:spacing w:beforeLines="50" w:afterLines="50"/>
      <w:ind w:firstLineChars="0"/>
    </w:pPr>
    <w:rPr>
      <w:rFonts w:ascii="黑体" w:eastAsia="黑体"/>
    </w:rPr>
  </w:style>
  <w:style w:type="paragraph" w:customStyle="1" w:styleId="205">
    <w:name w:val="标准文件_注后"/>
    <w:basedOn w:val="56"/>
    <w:qFormat/>
    <w:uiPriority w:val="0"/>
    <w:pPr>
      <w:ind w:left="811" w:firstLine="0" w:firstLineChars="0"/>
    </w:pPr>
    <w:rPr>
      <w:sz w:val="18"/>
    </w:rPr>
  </w:style>
  <w:style w:type="paragraph" w:customStyle="1" w:styleId="206">
    <w:name w:val="标准文件_注X后"/>
    <w:basedOn w:val="56"/>
    <w:qFormat/>
    <w:uiPriority w:val="0"/>
    <w:pPr>
      <w:ind w:left="811" w:firstLine="0" w:firstLineChars="0"/>
    </w:pPr>
    <w:rPr>
      <w:sz w:val="18"/>
    </w:rPr>
  </w:style>
  <w:style w:type="paragraph" w:customStyle="1" w:styleId="207">
    <w:name w:val="标准文件_示例后"/>
    <w:basedOn w:val="56"/>
    <w:qFormat/>
    <w:uiPriority w:val="0"/>
    <w:pPr>
      <w:ind w:left="964" w:firstLine="0" w:firstLineChars="0"/>
    </w:pPr>
    <w:rPr>
      <w:sz w:val="18"/>
    </w:rPr>
  </w:style>
  <w:style w:type="paragraph" w:customStyle="1" w:styleId="208">
    <w:name w:val="标准文件_示例X后"/>
    <w:basedOn w:val="56"/>
    <w:link w:val="209"/>
    <w:qFormat/>
    <w:uiPriority w:val="0"/>
    <w:pPr>
      <w:ind w:left="1049" w:firstLine="0" w:firstLineChars="0"/>
    </w:pPr>
    <w:rPr>
      <w:sz w:val="18"/>
    </w:rPr>
  </w:style>
  <w:style w:type="character" w:customStyle="1" w:styleId="209">
    <w:name w:val="标准文件_示例X后 字符"/>
    <w:basedOn w:val="184"/>
    <w:link w:val="208"/>
    <w:qFormat/>
    <w:uiPriority w:val="0"/>
    <w:rPr>
      <w:rFonts w:ascii="宋体" w:hAnsi="Times New Roman"/>
      <w:sz w:val="18"/>
    </w:rPr>
  </w:style>
  <w:style w:type="paragraph" w:customStyle="1" w:styleId="210">
    <w:name w:val="标准文件_索引项"/>
    <w:basedOn w:val="56"/>
    <w:next w:val="56"/>
    <w:qFormat/>
    <w:uiPriority w:val="0"/>
    <w:pPr>
      <w:tabs>
        <w:tab w:val="right" w:leader="dot" w:pos="9356"/>
      </w:tabs>
      <w:ind w:left="210" w:hanging="210" w:firstLineChars="0"/>
      <w:jc w:val="left"/>
    </w:pPr>
  </w:style>
  <w:style w:type="paragraph" w:customStyle="1" w:styleId="211">
    <w:name w:val="标准文件_附录一级无标题"/>
    <w:basedOn w:val="78"/>
    <w:qFormat/>
    <w:uiPriority w:val="0"/>
    <w:pPr>
      <w:spacing w:beforeLines="0" w:afterLines="0" w:line="276" w:lineRule="auto"/>
      <w:outlineLvl w:val="9"/>
    </w:pPr>
    <w:rPr>
      <w:rFonts w:ascii="宋体" w:eastAsia="宋体"/>
    </w:rPr>
  </w:style>
  <w:style w:type="paragraph" w:customStyle="1" w:styleId="212">
    <w:name w:val="标准文件_附录二级无标题"/>
    <w:basedOn w:val="79"/>
    <w:qFormat/>
    <w:uiPriority w:val="0"/>
    <w:pPr>
      <w:spacing w:beforeLines="0" w:afterLines="0" w:line="276" w:lineRule="auto"/>
      <w:outlineLvl w:val="9"/>
    </w:pPr>
    <w:rPr>
      <w:rFonts w:ascii="宋体" w:eastAsia="宋体"/>
    </w:rPr>
  </w:style>
  <w:style w:type="paragraph" w:customStyle="1" w:styleId="213">
    <w:name w:val="标准文件_附录三级无标题"/>
    <w:basedOn w:val="81"/>
    <w:qFormat/>
    <w:uiPriority w:val="0"/>
    <w:pPr>
      <w:spacing w:beforeLines="0" w:afterLines="0" w:line="276" w:lineRule="auto"/>
      <w:outlineLvl w:val="9"/>
    </w:pPr>
    <w:rPr>
      <w:rFonts w:ascii="宋体" w:eastAsia="宋体"/>
    </w:rPr>
  </w:style>
  <w:style w:type="paragraph" w:customStyle="1" w:styleId="214">
    <w:name w:val="标准文件_附录四级无标题"/>
    <w:basedOn w:val="82"/>
    <w:qFormat/>
    <w:uiPriority w:val="0"/>
    <w:pPr>
      <w:spacing w:beforeLines="0" w:afterLines="0" w:line="276" w:lineRule="auto"/>
      <w:outlineLvl w:val="9"/>
    </w:pPr>
    <w:rPr>
      <w:rFonts w:ascii="宋体" w:eastAsia="宋体"/>
    </w:rPr>
  </w:style>
  <w:style w:type="paragraph" w:customStyle="1" w:styleId="215">
    <w:name w:val="标准文件_附录五级无标题"/>
    <w:basedOn w:val="84"/>
    <w:qFormat/>
    <w:uiPriority w:val="0"/>
    <w:pPr>
      <w:spacing w:beforeLines="0" w:afterLines="0" w:line="276" w:lineRule="auto"/>
      <w:outlineLvl w:val="9"/>
    </w:pPr>
    <w:rPr>
      <w:rFonts w:ascii="宋体" w:eastAsia="宋体"/>
    </w:rPr>
  </w:style>
  <w:style w:type="paragraph" w:customStyle="1" w:styleId="216">
    <w:name w:val="标准文件_引言一级无标题"/>
    <w:basedOn w:val="200"/>
    <w:next w:val="56"/>
    <w:qFormat/>
    <w:uiPriority w:val="0"/>
    <w:pPr>
      <w:spacing w:beforeLines="0" w:afterLines="0" w:line="276" w:lineRule="auto"/>
    </w:pPr>
    <w:rPr>
      <w:rFonts w:ascii="宋体" w:eastAsia="宋体"/>
    </w:rPr>
  </w:style>
  <w:style w:type="paragraph" w:customStyle="1" w:styleId="217">
    <w:name w:val="标准文件_引言二级无标题"/>
    <w:basedOn w:val="201"/>
    <w:next w:val="56"/>
    <w:qFormat/>
    <w:uiPriority w:val="0"/>
    <w:pPr>
      <w:spacing w:beforeLines="0" w:afterLines="0" w:line="276" w:lineRule="auto"/>
    </w:pPr>
    <w:rPr>
      <w:rFonts w:ascii="宋体" w:eastAsia="宋体"/>
    </w:rPr>
  </w:style>
  <w:style w:type="paragraph" w:customStyle="1" w:styleId="218">
    <w:name w:val="标准文件_引言三级无标题"/>
    <w:basedOn w:val="202"/>
    <w:qFormat/>
    <w:uiPriority w:val="0"/>
    <w:pPr>
      <w:spacing w:beforeLines="0" w:afterLines="0" w:line="276" w:lineRule="auto"/>
    </w:pPr>
    <w:rPr>
      <w:rFonts w:ascii="宋体" w:eastAsia="宋体"/>
    </w:rPr>
  </w:style>
  <w:style w:type="paragraph" w:customStyle="1" w:styleId="219">
    <w:name w:val="标准文件_引言四级无标题"/>
    <w:basedOn w:val="203"/>
    <w:next w:val="56"/>
    <w:qFormat/>
    <w:uiPriority w:val="0"/>
    <w:pPr>
      <w:spacing w:beforeLines="0" w:afterLines="0" w:line="276" w:lineRule="auto"/>
    </w:pPr>
    <w:rPr>
      <w:rFonts w:ascii="宋体" w:eastAsia="宋体"/>
    </w:rPr>
  </w:style>
  <w:style w:type="paragraph" w:customStyle="1" w:styleId="220">
    <w:name w:val="标准文件_引言五级无标题"/>
    <w:basedOn w:val="204"/>
    <w:next w:val="56"/>
    <w:qFormat/>
    <w:uiPriority w:val="0"/>
    <w:pPr>
      <w:spacing w:beforeLines="0" w:afterLines="0" w:line="276" w:lineRule="auto"/>
    </w:pPr>
    <w:rPr>
      <w:rFonts w:ascii="宋体" w:eastAsia="宋体"/>
    </w:rPr>
  </w:style>
  <w:style w:type="paragraph" w:customStyle="1" w:styleId="221">
    <w:name w:val="标准文件_索引标题"/>
    <w:basedOn w:val="63"/>
    <w:next w:val="56"/>
    <w:qFormat/>
    <w:uiPriority w:val="0"/>
    <w:rPr>
      <w:rFonts w:hAnsi="黑体"/>
    </w:rPr>
  </w:style>
  <w:style w:type="paragraph" w:customStyle="1" w:styleId="222">
    <w:name w:val="标准文件_脚注内容"/>
    <w:basedOn w:val="56"/>
    <w:qFormat/>
    <w:uiPriority w:val="0"/>
    <w:pPr>
      <w:ind w:left="400" w:leftChars="200" w:hanging="200" w:hangingChars="200"/>
    </w:pPr>
    <w:rPr>
      <w:sz w:val="15"/>
    </w:rPr>
  </w:style>
  <w:style w:type="paragraph" w:customStyle="1" w:styleId="223">
    <w:name w:val="标准文件_术语条一"/>
    <w:basedOn w:val="162"/>
    <w:next w:val="56"/>
    <w:qFormat/>
    <w:uiPriority w:val="0"/>
  </w:style>
  <w:style w:type="paragraph" w:customStyle="1" w:styleId="224">
    <w:name w:val="标准文件_术语条二"/>
    <w:basedOn w:val="165"/>
    <w:next w:val="56"/>
    <w:qFormat/>
    <w:uiPriority w:val="0"/>
  </w:style>
  <w:style w:type="paragraph" w:customStyle="1" w:styleId="225">
    <w:name w:val="标准文件_术语条三"/>
    <w:basedOn w:val="164"/>
    <w:next w:val="56"/>
    <w:qFormat/>
    <w:uiPriority w:val="0"/>
  </w:style>
  <w:style w:type="paragraph" w:customStyle="1" w:styleId="226">
    <w:name w:val="标准文件_术语条四"/>
    <w:basedOn w:val="167"/>
    <w:next w:val="56"/>
    <w:qFormat/>
    <w:uiPriority w:val="0"/>
  </w:style>
  <w:style w:type="paragraph" w:customStyle="1" w:styleId="227">
    <w:name w:val="标准文件_术语条五"/>
    <w:basedOn w:val="163"/>
    <w:next w:val="56"/>
    <w:qFormat/>
    <w:uiPriority w:val="0"/>
  </w:style>
  <w:style w:type="paragraph" w:customStyle="1" w:styleId="2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29">
    <w:name w:val="发布"/>
    <w:basedOn w:val="28"/>
    <w:qFormat/>
    <w:uiPriority w:val="0"/>
    <w:rPr>
      <w:rFonts w:ascii="黑体" w:eastAsia="黑体"/>
      <w:spacing w:val="85"/>
      <w:w w:val="100"/>
      <w:position w:val="3"/>
      <w:sz w:val="28"/>
      <w:szCs w:val="28"/>
    </w:rPr>
  </w:style>
  <w:style w:type="paragraph" w:customStyle="1" w:styleId="230">
    <w:name w:val="列表段落1"/>
    <w:basedOn w:val="1"/>
    <w:qFormat/>
    <w:uiPriority w:val="0"/>
    <w:pPr>
      <w:autoSpaceDE w:val="0"/>
      <w:autoSpaceDN w:val="0"/>
      <w:adjustRightInd/>
      <w:spacing w:before="43" w:line="240" w:lineRule="auto"/>
      <w:ind w:left="1051" w:hanging="417"/>
      <w:jc w:val="left"/>
    </w:pPr>
    <w:rPr>
      <w:rFonts w:ascii="宋体" w:hAnsi="宋体" w:cs="宋体"/>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tiff"/><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320;&#26041;&#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E254BC0B7FB471DA25577D3EEA2B56D"/>
        <w:style w:val=""/>
        <w:category>
          <w:name w:val="常规"/>
          <w:gallery w:val="placeholder"/>
        </w:category>
        <w:types>
          <w:type w:val="bbPlcHdr"/>
        </w:types>
        <w:behaviors>
          <w:behavior w:val="content"/>
        </w:behaviors>
        <w:description w:val=""/>
        <w:guid w:val="{2BA137ED-B766-4B56-B5D5-134338A01CF4}"/>
      </w:docPartPr>
      <w:docPartBody>
        <w:p w14:paraId="685D3A91">
          <w:pPr>
            <w:pStyle w:val="5"/>
          </w:pPr>
          <w:r>
            <w:rPr>
              <w:rStyle w:val="4"/>
              <w:rFonts w:hint="eastAsia"/>
            </w:rPr>
            <w:t>单击或点击此处输入文字。</w:t>
          </w:r>
        </w:p>
      </w:docPartBody>
    </w:docPart>
    <w:docPart>
      <w:docPartPr>
        <w:name w:val="14F17E4CDF864BAAB50DD42296257ECE"/>
        <w:style w:val=""/>
        <w:category>
          <w:name w:val="常规"/>
          <w:gallery w:val="placeholder"/>
        </w:category>
        <w:types>
          <w:type w:val="bbPlcHdr"/>
        </w:types>
        <w:behaviors>
          <w:behavior w:val="content"/>
        </w:behaviors>
        <w:description w:val=""/>
        <w:guid w:val="{19CA3E25-53F3-455F-A48F-76130688BF5E}"/>
      </w:docPartPr>
      <w:docPartBody>
        <w:p w14:paraId="4A61BD22">
          <w:pPr>
            <w:pStyle w:val="6"/>
          </w:pPr>
          <w:r>
            <w:rPr>
              <w:rStyle w:val="4"/>
              <w:rFonts w:hint="eastAsia"/>
            </w:rPr>
            <w:t>选择一项。</w:t>
          </w:r>
        </w:p>
      </w:docPartBody>
    </w:docPart>
    <w:docPart>
      <w:docPartPr>
        <w:name w:val="10CA6D0949164603ABEAED971AF371BE"/>
        <w:style w:val=""/>
        <w:category>
          <w:name w:val="常规"/>
          <w:gallery w:val="placeholder"/>
        </w:category>
        <w:types>
          <w:type w:val="bbPlcHdr"/>
        </w:types>
        <w:behaviors>
          <w:behavior w:val="content"/>
        </w:behaviors>
        <w:description w:val=""/>
        <w:guid w:val="{C5DC8DA2-97CA-486A-8B30-3F3563160104}"/>
      </w:docPartPr>
      <w:docPartBody>
        <w:p w14:paraId="44A09D4B">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F7D46"/>
    <w:rsid w:val="001042BB"/>
    <w:rsid w:val="009B2A6B"/>
    <w:rsid w:val="00A12790"/>
    <w:rsid w:val="00B37ECF"/>
    <w:rsid w:val="00BE27A1"/>
    <w:rsid w:val="00EB5169"/>
    <w:rsid w:val="00EF7D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EE254BC0B7FB471DA25577D3EEA2B56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14F17E4CDF864BAAB50DD42296257EC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10CA6D0949164603ABEAED971AF371B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F03465-9310-430F-A8A0-DFC80D2CA8A6}">
  <ds:schemaRefs/>
</ds:datastoreItem>
</file>

<file path=docProps/app.xml><?xml version="1.0" encoding="utf-8"?>
<Properties xmlns="http://schemas.openxmlformats.org/officeDocument/2006/extended-properties" xmlns:vt="http://schemas.openxmlformats.org/officeDocument/2006/docPropsVTypes">
  <Template>地方标准</Template>
  <Company>PCMI</Company>
  <Pages>8</Pages>
  <Words>3430</Words>
  <Characters>3654</Characters>
  <Lines>31</Lines>
  <Paragraphs>8</Paragraphs>
  <TotalTime>5</TotalTime>
  <ScaleCrop>false</ScaleCrop>
  <LinksUpToDate>false</LinksUpToDate>
  <CharactersWithSpaces>3790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2024-04-08T14:19:00Z</dcterms:created>
  <dc:creator>牛彦</dc:creator>
  <dc:description>&lt;config cover="true" show_menu="true" version="1.0.0" doctype="SDKXY"&gt;_x000d_
&lt;/config&gt;</dc:description>
  <cp:lastModifiedBy>WPS_1661573235</cp:lastModifiedBy>
  <cp:lastPrinted>2024-08-06T10:22:00Z</cp:lastPrinted>
  <dcterms:modified xsi:type="dcterms:W3CDTF">2024-11-04T06:45:10Z</dcterms:modified>
  <dc:title>地方标准</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地方标准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2052-12.1.0.18608</vt:lpwstr>
  </property>
  <property fmtid="{D5CDD505-2E9C-101B-9397-08002B2CF9AE}" pid="15" name="ICV">
    <vt:lpwstr>A9B3E5CFC6854759B63847DE22261ADE_13</vt:lpwstr>
  </property>
</Properties>
</file>