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华文中宋" w:eastAsia="方正小标宋简体" w:cs="Times New Roman"/>
          <w:color w:val="000000"/>
          <w:sz w:val="44"/>
          <w:szCs w:val="44"/>
        </w:rPr>
      </w:pPr>
      <w:r>
        <w:rPr>
          <w:rFonts w:hint="eastAsia" w:ascii="方正小标宋简体" w:hAnsi="华文中宋" w:eastAsia="方正小标宋简体" w:cs="方正小标宋简体"/>
          <w:color w:val="000000"/>
          <w:sz w:val="44"/>
          <w:szCs w:val="44"/>
        </w:rPr>
        <w:t>池州市地方标准编制说明</w:t>
      </w:r>
    </w:p>
    <w:tbl>
      <w:tblPr>
        <w:tblStyle w:val="5"/>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323"/>
        <w:gridCol w:w="3662"/>
        <w:gridCol w:w="1125"/>
        <w:gridCol w:w="715"/>
        <w:gridCol w:w="2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017" w:type="dxa"/>
            <w:gridSpan w:val="2"/>
            <w:vAlign w:val="center"/>
          </w:tcPr>
          <w:p>
            <w:pPr>
              <w:widowControl/>
              <w:tabs>
                <w:tab w:val="center" w:pos="4201"/>
                <w:tab w:val="right" w:leader="dot" w:pos="9298"/>
              </w:tabs>
              <w:autoSpaceDE w:val="0"/>
              <w:autoSpaceDN w:val="0"/>
              <w:adjustRightInd w:val="0"/>
              <w:jc w:val="center"/>
              <w:rPr>
                <w:rFonts w:ascii="宋体" w:hAnsi="Calibri" w:eastAsia="宋体" w:cs="Times New Roman"/>
                <w:kern w:val="0"/>
                <w:szCs w:val="21"/>
              </w:rPr>
            </w:pPr>
            <w:r>
              <w:rPr>
                <w:rFonts w:hint="eastAsia" w:ascii="宋体" w:hAnsi="宋体" w:eastAsia="宋体" w:cs="宋体"/>
                <w:kern w:val="0"/>
                <w:szCs w:val="21"/>
              </w:rPr>
              <w:t>标准名称</w:t>
            </w:r>
          </w:p>
        </w:tc>
        <w:tc>
          <w:tcPr>
            <w:tcW w:w="7554" w:type="dxa"/>
            <w:gridSpan w:val="4"/>
            <w:vAlign w:val="center"/>
          </w:tcPr>
          <w:p>
            <w:pPr>
              <w:widowControl/>
              <w:tabs>
                <w:tab w:val="center" w:pos="4201"/>
                <w:tab w:val="right" w:leader="dot" w:pos="9298"/>
              </w:tabs>
              <w:autoSpaceDE w:val="0"/>
              <w:autoSpaceDN w:val="0"/>
              <w:adjustRightInd w:val="0"/>
              <w:rPr>
                <w:rFonts w:ascii="宋体" w:hAnsi="Calibri" w:eastAsia="宋体" w:cs="Times New Roman"/>
                <w:kern w:val="0"/>
                <w:sz w:val="21"/>
                <w:szCs w:val="21"/>
              </w:rPr>
            </w:pPr>
            <w:r>
              <w:rPr>
                <w:rFonts w:hint="eastAsia" w:ascii="宋体" w:hAnsi="宋体" w:eastAsia="宋体"/>
                <w:color w:val="000000"/>
                <w:sz w:val="21"/>
                <w:szCs w:val="21"/>
              </w:rPr>
              <w:t>池州特色菜肴</w:t>
            </w:r>
            <w:r>
              <w:rPr>
                <w:rFonts w:hint="eastAsia" w:ascii="宋体" w:hAnsi="宋体"/>
                <w:color w:val="000000"/>
                <w:sz w:val="21"/>
                <w:szCs w:val="21"/>
                <w:lang w:val="en-US" w:eastAsia="zh-CN"/>
              </w:rPr>
              <w:t xml:space="preserve"> </w:t>
            </w:r>
            <w:r>
              <w:rPr>
                <w:rFonts w:hint="eastAsia" w:ascii="宋体" w:hAnsi="宋体" w:eastAsia="宋体"/>
                <w:color w:val="000000"/>
                <w:sz w:val="21"/>
                <w:szCs w:val="21"/>
              </w:rPr>
              <w:t>陵阳锅子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17" w:type="dxa"/>
            <w:gridSpan w:val="2"/>
            <w:vAlign w:val="center"/>
          </w:tcPr>
          <w:p>
            <w:pPr>
              <w:widowControl/>
              <w:tabs>
                <w:tab w:val="center" w:pos="4201"/>
                <w:tab w:val="right" w:leader="dot" w:pos="9298"/>
              </w:tabs>
              <w:autoSpaceDE w:val="0"/>
              <w:autoSpaceDN w:val="0"/>
              <w:adjustRightInd w:val="0"/>
              <w:jc w:val="center"/>
              <w:rPr>
                <w:rFonts w:ascii="宋体" w:hAnsi="Calibri" w:eastAsia="宋体" w:cs="Times New Roman"/>
                <w:kern w:val="0"/>
                <w:szCs w:val="21"/>
              </w:rPr>
            </w:pPr>
            <w:r>
              <w:rPr>
                <w:rFonts w:hint="eastAsia" w:ascii="宋体" w:hAnsi="宋体" w:eastAsia="宋体" w:cs="宋体"/>
                <w:kern w:val="0"/>
                <w:szCs w:val="21"/>
              </w:rPr>
              <w:t>任务来源</w:t>
            </w:r>
          </w:p>
          <w:p>
            <w:pPr>
              <w:widowControl/>
              <w:tabs>
                <w:tab w:val="center" w:pos="4201"/>
                <w:tab w:val="right" w:leader="dot" w:pos="9298"/>
              </w:tabs>
              <w:autoSpaceDE w:val="0"/>
              <w:autoSpaceDN w:val="0"/>
              <w:adjustRightInd w:val="0"/>
              <w:jc w:val="center"/>
              <w:rPr>
                <w:rFonts w:ascii="宋体" w:hAnsi="Calibri" w:eastAsia="宋体" w:cs="Times New Roman"/>
                <w:kern w:val="0"/>
                <w:szCs w:val="21"/>
              </w:rPr>
            </w:pPr>
            <w:r>
              <w:rPr>
                <w:rFonts w:hint="eastAsia" w:ascii="宋体" w:hAnsi="宋体" w:eastAsia="宋体" w:cs="宋体"/>
                <w:kern w:val="0"/>
                <w:szCs w:val="21"/>
              </w:rPr>
              <w:t>（项目计划号）</w:t>
            </w:r>
          </w:p>
        </w:tc>
        <w:tc>
          <w:tcPr>
            <w:tcW w:w="7554" w:type="dxa"/>
            <w:gridSpan w:val="4"/>
            <w:vAlign w:val="center"/>
          </w:tcPr>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textAlignment w:val="auto"/>
              <w:rPr>
                <w:rFonts w:hint="eastAsia" w:ascii="宋体" w:hAnsi="宋体" w:eastAsia="宋体"/>
                <w:color w:val="000000"/>
                <w:sz w:val="21"/>
                <w:szCs w:val="21"/>
              </w:rPr>
            </w:pPr>
            <w:r>
              <w:rPr>
                <w:rFonts w:hint="eastAsia" w:ascii="宋体" w:hAnsi="宋体" w:eastAsia="宋体" w:cs="宋体"/>
                <w:color w:val="000000"/>
                <w:kern w:val="2"/>
                <w:sz w:val="21"/>
                <w:szCs w:val="21"/>
                <w:lang w:val="en-US" w:eastAsia="zh-CN" w:bidi="ar-SA"/>
              </w:rPr>
              <w:t>池州市市场监管局《关于增补2024年池州市地方标准制（修）订项目计划的通知》（池市监办函〔2024〕</w:t>
            </w:r>
            <w:r>
              <w:rPr>
                <w:rFonts w:hint="eastAsia" w:ascii="宋体" w:hAnsi="宋体" w:cs="宋体"/>
                <w:color w:val="000000"/>
                <w:kern w:val="2"/>
                <w:sz w:val="21"/>
                <w:szCs w:val="21"/>
                <w:lang w:val="en-US" w:eastAsia="zh-CN" w:bidi="ar-SA"/>
              </w:rPr>
              <w:t>407</w:t>
            </w:r>
            <w:r>
              <w:rPr>
                <w:rFonts w:hint="eastAsia" w:ascii="宋体" w:hAnsi="宋体" w:eastAsia="宋体" w:cs="宋体"/>
                <w:color w:val="000000"/>
                <w:kern w:val="2"/>
                <w:sz w:val="21"/>
                <w:szCs w:val="21"/>
                <w:lang w:val="en-US" w:eastAsia="zh-CN" w:bidi="ar-SA"/>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017" w:type="dxa"/>
            <w:gridSpan w:val="2"/>
            <w:vAlign w:val="center"/>
          </w:tcPr>
          <w:p>
            <w:pPr>
              <w:widowControl/>
              <w:tabs>
                <w:tab w:val="center" w:pos="4201"/>
                <w:tab w:val="right" w:leader="dot" w:pos="9298"/>
              </w:tabs>
              <w:autoSpaceDE w:val="0"/>
              <w:autoSpaceDN w:val="0"/>
              <w:adjustRightInd w:val="0"/>
              <w:jc w:val="center"/>
              <w:rPr>
                <w:rFonts w:ascii="宋体" w:hAnsi="Calibri" w:eastAsia="宋体" w:cs="Times New Roman"/>
                <w:kern w:val="0"/>
                <w:szCs w:val="21"/>
              </w:rPr>
            </w:pPr>
            <w:r>
              <w:rPr>
                <w:rFonts w:hint="eastAsia" w:ascii="宋体" w:hAnsi="宋体" w:eastAsia="宋体" w:cs="宋体"/>
                <w:kern w:val="0"/>
                <w:szCs w:val="21"/>
              </w:rPr>
              <w:t>负责起草单位</w:t>
            </w:r>
          </w:p>
        </w:tc>
        <w:tc>
          <w:tcPr>
            <w:tcW w:w="7554" w:type="dxa"/>
            <w:gridSpan w:val="4"/>
            <w:vAlign w:val="center"/>
          </w:tcPr>
          <w:p>
            <w:pPr>
              <w:widowControl/>
              <w:tabs>
                <w:tab w:val="center" w:pos="4201"/>
                <w:tab w:val="right" w:leader="dot" w:pos="9298"/>
              </w:tabs>
              <w:autoSpaceDE w:val="0"/>
              <w:autoSpaceDN w:val="0"/>
              <w:adjustRightInd w:val="0"/>
              <w:rPr>
                <w:rFonts w:hint="eastAsia" w:ascii="宋体" w:hAnsi="宋体" w:eastAsia="宋体"/>
                <w:color w:val="000000"/>
                <w:sz w:val="21"/>
                <w:szCs w:val="21"/>
                <w:lang w:eastAsia="zh-CN"/>
              </w:rPr>
            </w:pPr>
            <w:r>
              <w:rPr>
                <w:rFonts w:hint="eastAsia" w:ascii="宋体" w:hAnsi="宋体" w:eastAsia="宋体"/>
                <w:color w:val="000000"/>
                <w:sz w:val="21"/>
                <w:szCs w:val="21"/>
              </w:rPr>
              <w:t>青阳县陵阳镇人民政府</w:t>
            </w:r>
            <w:bookmarkStart w:id="30" w:name="_GoBack"/>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017" w:type="dxa"/>
            <w:gridSpan w:val="2"/>
            <w:vAlign w:val="center"/>
          </w:tcPr>
          <w:p>
            <w:pPr>
              <w:widowControl/>
              <w:tabs>
                <w:tab w:val="center" w:pos="4201"/>
                <w:tab w:val="right" w:leader="dot" w:pos="9298"/>
              </w:tabs>
              <w:autoSpaceDE w:val="0"/>
              <w:autoSpaceDN w:val="0"/>
              <w:adjustRightInd w:val="0"/>
              <w:jc w:val="center"/>
              <w:rPr>
                <w:rFonts w:ascii="宋体" w:hAnsi="Calibri" w:eastAsia="宋体" w:cs="Times New Roman"/>
                <w:kern w:val="0"/>
                <w:szCs w:val="21"/>
              </w:rPr>
            </w:pPr>
            <w:r>
              <w:rPr>
                <w:rFonts w:hint="eastAsia" w:ascii="宋体" w:hAnsi="宋体" w:eastAsia="宋体" w:cs="宋体"/>
                <w:kern w:val="0"/>
                <w:szCs w:val="21"/>
              </w:rPr>
              <w:t>单位地址</w:t>
            </w:r>
          </w:p>
        </w:tc>
        <w:tc>
          <w:tcPr>
            <w:tcW w:w="7554" w:type="dxa"/>
            <w:gridSpan w:val="4"/>
            <w:vAlign w:val="center"/>
          </w:tcPr>
          <w:p>
            <w:pPr>
              <w:widowControl/>
              <w:tabs>
                <w:tab w:val="center" w:pos="4201"/>
                <w:tab w:val="right" w:leader="dot" w:pos="9298"/>
              </w:tabs>
              <w:autoSpaceDE w:val="0"/>
              <w:autoSpaceDN w:val="0"/>
              <w:adjustRightInd w:val="0"/>
              <w:rPr>
                <w:rFonts w:hint="eastAsia" w:ascii="宋体" w:hAnsi="Calibri" w:eastAsia="宋体" w:cs="Times New Roman"/>
                <w:kern w:val="0"/>
                <w:sz w:val="21"/>
                <w:szCs w:val="21"/>
                <w:lang w:eastAsia="zh-CN"/>
              </w:rPr>
            </w:pPr>
            <w:r>
              <w:rPr>
                <w:rFonts w:hint="eastAsia" w:ascii="宋体" w:hAnsi="Calibri" w:eastAsia="宋体" w:cs="Times New Roman"/>
                <w:kern w:val="0"/>
                <w:sz w:val="21"/>
                <w:szCs w:val="21"/>
                <w:lang w:eastAsia="zh-CN"/>
              </w:rPr>
              <w:t>池州市青阳县陵阳镇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2017" w:type="dxa"/>
            <w:gridSpan w:val="2"/>
            <w:vAlign w:val="center"/>
          </w:tcPr>
          <w:p>
            <w:pPr>
              <w:widowControl/>
              <w:tabs>
                <w:tab w:val="center" w:pos="4201"/>
                <w:tab w:val="right" w:leader="dot" w:pos="9298"/>
              </w:tabs>
              <w:autoSpaceDE w:val="0"/>
              <w:autoSpaceDN w:val="0"/>
              <w:adjustRightInd w:val="0"/>
              <w:jc w:val="center"/>
              <w:rPr>
                <w:rFonts w:ascii="宋体" w:hAnsi="Calibri" w:eastAsia="宋体" w:cs="Times New Roman"/>
                <w:kern w:val="0"/>
                <w:szCs w:val="21"/>
              </w:rPr>
            </w:pPr>
            <w:r>
              <w:rPr>
                <w:rFonts w:hint="eastAsia" w:ascii="宋体" w:hAnsi="宋体" w:eastAsia="宋体" w:cs="宋体"/>
                <w:kern w:val="0"/>
                <w:szCs w:val="21"/>
              </w:rPr>
              <w:t>参与起草单位</w:t>
            </w:r>
          </w:p>
        </w:tc>
        <w:tc>
          <w:tcPr>
            <w:tcW w:w="7554" w:type="dxa"/>
            <w:gridSpan w:val="4"/>
            <w:vAlign w:val="center"/>
          </w:tcPr>
          <w:p>
            <w:pPr>
              <w:widowControl/>
              <w:tabs>
                <w:tab w:val="center" w:pos="4201"/>
                <w:tab w:val="right" w:leader="dot" w:pos="9298"/>
              </w:tabs>
              <w:autoSpaceDE w:val="0"/>
              <w:autoSpaceDN w:val="0"/>
              <w:adjustRightInd w:val="0"/>
              <w:rPr>
                <w:rFonts w:ascii="宋体" w:hAnsi="Calibri" w:eastAsia="宋体" w:cs="Times New Roman"/>
                <w:kern w:val="0"/>
                <w:sz w:val="21"/>
                <w:szCs w:val="21"/>
              </w:rPr>
            </w:pPr>
            <w:r>
              <w:rPr>
                <w:rFonts w:hint="eastAsia" w:ascii="宋体" w:hAnsi="宋体" w:eastAsia="宋体" w:cs="宋体"/>
                <w:color w:val="auto"/>
                <w:sz w:val="21"/>
                <w:szCs w:val="21"/>
                <w:lang w:val="en-US" w:eastAsia="zh-CN"/>
              </w:rPr>
              <w:t>青阳县陵阳镇人民政府、</w:t>
            </w:r>
            <w:r>
              <w:rPr>
                <w:rFonts w:hint="eastAsia" w:ascii="宋体" w:hAnsi="宋体" w:eastAsia="宋体" w:cs="宋体"/>
                <w:color w:val="000000"/>
                <w:sz w:val="21"/>
                <w:szCs w:val="21"/>
                <w:lang w:val="en-US" w:eastAsia="zh-CN"/>
              </w:rPr>
              <w:t>青阳县市场监督检验所</w:t>
            </w:r>
            <w:r>
              <w:rPr>
                <w:rFonts w:hint="eastAsia" w:ascii="宋体" w:hAnsi="宋体" w:cs="宋体"/>
                <w:color w:val="000000"/>
                <w:sz w:val="21"/>
                <w:szCs w:val="21"/>
                <w:lang w:val="en-US" w:eastAsia="zh-CN"/>
              </w:rPr>
              <w:t>、</w:t>
            </w:r>
            <w:r>
              <w:rPr>
                <w:rFonts w:hint="eastAsia" w:ascii="宋体" w:hAnsi="宋体" w:eastAsia="宋体" w:cs="宋体"/>
                <w:color w:val="auto"/>
                <w:sz w:val="21"/>
                <w:szCs w:val="21"/>
                <w:lang w:val="en-US" w:eastAsia="zh-CN"/>
              </w:rPr>
              <w:t>青阳县陵阳镇梅山村股份经济合作社、青阳县礼貌山酒店管理有限公司、青阳县陵阳镇饮食一部、池州市影居陵阳文化发展有限公司、青阳县</w:t>
            </w:r>
            <w:r>
              <w:rPr>
                <w:rFonts w:ascii="宋体" w:hAnsi="宋体" w:eastAsia="宋体" w:cs="宋体"/>
                <w:color w:val="auto"/>
                <w:sz w:val="21"/>
                <w:szCs w:val="21"/>
              </w:rPr>
              <w:t>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2" w:firstLineChars="200"/>
              <w:jc w:val="center"/>
              <w:rPr>
                <w:rFonts w:ascii="宋体" w:hAnsi="Calibri" w:eastAsia="宋体" w:cs="Times New Roman"/>
                <w:b/>
                <w:bCs/>
                <w:kern w:val="0"/>
                <w:szCs w:val="21"/>
              </w:rPr>
            </w:pPr>
            <w:r>
              <w:rPr>
                <w:rFonts w:hint="eastAsia" w:ascii="宋体" w:hAnsi="宋体" w:eastAsia="宋体" w:cs="宋体"/>
                <w:b/>
                <w:bCs/>
                <w:kern w:val="0"/>
                <w:szCs w:val="21"/>
              </w:rPr>
              <w:t>标准起草人</w:t>
            </w:r>
          </w:p>
          <w:p>
            <w:pPr>
              <w:widowControl/>
              <w:tabs>
                <w:tab w:val="center" w:pos="4201"/>
                <w:tab w:val="right" w:leader="dot" w:pos="9298"/>
              </w:tabs>
              <w:autoSpaceDE w:val="0"/>
              <w:autoSpaceDN w:val="0"/>
              <w:adjustRightInd w:val="0"/>
              <w:ind w:firstLine="420" w:firstLineChars="200"/>
              <w:jc w:val="center"/>
              <w:rPr>
                <w:rFonts w:ascii="宋体" w:hAnsi="Calibri" w:eastAsia="宋体" w:cs="Times New Roman"/>
                <w:kern w:val="0"/>
                <w:szCs w:val="21"/>
              </w:rPr>
            </w:pPr>
            <w:r>
              <w:rPr>
                <w:rFonts w:hint="eastAsia" w:ascii="宋体" w:hAnsi="宋体" w:eastAsia="宋体" w:cs="宋体"/>
                <w:kern w:val="0"/>
                <w:szCs w:val="21"/>
              </w:rPr>
              <w:t>（全部起草人，应与标准文本前言中起草人排序一致）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vAlign w:val="center"/>
          </w:tcPr>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ind w:firstLine="0" w:firstLineChars="0"/>
              <w:jc w:val="center"/>
              <w:textAlignment w:val="auto"/>
              <w:rPr>
                <w:rFonts w:ascii="宋体" w:hAnsi="Calibri" w:eastAsia="宋体" w:cs="Times New Roman"/>
                <w:kern w:val="0"/>
                <w:szCs w:val="21"/>
              </w:rPr>
            </w:pPr>
            <w:r>
              <w:rPr>
                <w:rFonts w:hint="eastAsia" w:ascii="宋体" w:hAnsi="宋体" w:eastAsia="宋体" w:cs="宋体"/>
                <w:kern w:val="0"/>
                <w:szCs w:val="21"/>
              </w:rPr>
              <w:t>序号</w:t>
            </w:r>
          </w:p>
        </w:tc>
        <w:tc>
          <w:tcPr>
            <w:tcW w:w="1323" w:type="dxa"/>
            <w:vAlign w:val="center"/>
          </w:tcPr>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ind w:firstLine="0" w:firstLineChars="0"/>
              <w:jc w:val="center"/>
              <w:textAlignment w:val="auto"/>
              <w:rPr>
                <w:rFonts w:ascii="宋体" w:hAnsi="Calibri" w:eastAsia="宋体" w:cs="Times New Roman"/>
                <w:kern w:val="0"/>
                <w:szCs w:val="21"/>
              </w:rPr>
            </w:pPr>
            <w:r>
              <w:rPr>
                <w:rFonts w:hint="eastAsia" w:ascii="宋体" w:hAnsi="宋体" w:eastAsia="宋体" w:cs="宋体"/>
                <w:kern w:val="0"/>
                <w:szCs w:val="21"/>
              </w:rPr>
              <w:t>姓名</w:t>
            </w:r>
          </w:p>
        </w:tc>
        <w:tc>
          <w:tcPr>
            <w:tcW w:w="3662" w:type="dxa"/>
            <w:vAlign w:val="center"/>
          </w:tcPr>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ind w:firstLine="0" w:firstLineChars="0"/>
              <w:jc w:val="center"/>
              <w:textAlignment w:val="auto"/>
              <w:rPr>
                <w:rFonts w:ascii="宋体" w:hAnsi="Calibri" w:eastAsia="宋体" w:cs="Times New Roman"/>
                <w:kern w:val="0"/>
                <w:szCs w:val="21"/>
              </w:rPr>
            </w:pPr>
            <w:r>
              <w:rPr>
                <w:rFonts w:hint="eastAsia" w:ascii="宋体" w:hAnsi="宋体" w:eastAsia="宋体" w:cs="宋体"/>
                <w:kern w:val="0"/>
                <w:szCs w:val="21"/>
              </w:rPr>
              <w:t>单位</w:t>
            </w:r>
          </w:p>
        </w:tc>
        <w:tc>
          <w:tcPr>
            <w:tcW w:w="1125" w:type="dxa"/>
            <w:vAlign w:val="center"/>
          </w:tcPr>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ind w:firstLine="0" w:firstLineChars="0"/>
              <w:jc w:val="center"/>
              <w:textAlignment w:val="auto"/>
              <w:rPr>
                <w:rFonts w:ascii="宋体" w:hAnsi="Calibri" w:eastAsia="宋体" w:cs="Times New Roman"/>
                <w:kern w:val="0"/>
                <w:szCs w:val="21"/>
              </w:rPr>
            </w:pPr>
            <w:r>
              <w:rPr>
                <w:rFonts w:hint="eastAsia" w:ascii="宋体" w:hAnsi="宋体" w:eastAsia="宋体" w:cs="宋体"/>
                <w:kern w:val="0"/>
                <w:szCs w:val="21"/>
              </w:rPr>
              <w:t>职务</w:t>
            </w:r>
          </w:p>
        </w:tc>
        <w:tc>
          <w:tcPr>
            <w:tcW w:w="715" w:type="dxa"/>
            <w:vAlign w:val="center"/>
          </w:tcPr>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ind w:firstLine="0" w:firstLineChars="0"/>
              <w:jc w:val="center"/>
              <w:textAlignment w:val="auto"/>
              <w:rPr>
                <w:rFonts w:ascii="宋体" w:hAnsi="Calibri" w:eastAsia="宋体" w:cs="Times New Roman"/>
                <w:kern w:val="0"/>
                <w:szCs w:val="21"/>
              </w:rPr>
            </w:pPr>
            <w:r>
              <w:rPr>
                <w:rFonts w:hint="eastAsia" w:ascii="宋体" w:hAnsi="宋体" w:eastAsia="宋体" w:cs="宋体"/>
                <w:kern w:val="0"/>
                <w:szCs w:val="21"/>
              </w:rPr>
              <w:t>职称</w:t>
            </w:r>
          </w:p>
        </w:tc>
        <w:tc>
          <w:tcPr>
            <w:tcW w:w="2052" w:type="dxa"/>
            <w:vAlign w:val="center"/>
          </w:tcPr>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ind w:firstLine="0" w:firstLineChars="0"/>
              <w:jc w:val="center"/>
              <w:textAlignment w:val="auto"/>
              <w:rPr>
                <w:rFonts w:ascii="宋体" w:hAnsi="Calibri" w:eastAsia="宋体" w:cs="Times New Roman"/>
                <w:kern w:val="0"/>
                <w:szCs w:val="21"/>
              </w:rPr>
            </w:pPr>
            <w:r>
              <w:rPr>
                <w:rFonts w:hint="eastAsia" w:ascii="宋体" w:hAnsi="宋体" w:eastAsia="宋体" w:cs="宋体"/>
                <w:kern w:val="0"/>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vAlign w:val="center"/>
          </w:tcPr>
          <w:p>
            <w:pPr>
              <w:widowControl/>
              <w:tabs>
                <w:tab w:val="center" w:pos="4201"/>
                <w:tab w:val="right" w:leader="dot" w:pos="9298"/>
              </w:tabs>
              <w:autoSpaceDE w:val="0"/>
              <w:autoSpaceDN w:val="0"/>
              <w:adjustRightInd w:val="0"/>
              <w:jc w:val="center"/>
              <w:rPr>
                <w:rFonts w:hint="eastAsia" w:ascii="宋体" w:hAnsi="Calibri" w:eastAsia="宋体" w:cs="Times New Roman"/>
                <w:kern w:val="0"/>
                <w:szCs w:val="21"/>
                <w:lang w:val="en-US" w:eastAsia="zh-CN"/>
              </w:rPr>
            </w:pPr>
            <w:r>
              <w:rPr>
                <w:rFonts w:hint="eastAsia" w:ascii="宋体" w:hAnsi="Calibri" w:eastAsia="宋体" w:cs="Times New Roman"/>
                <w:kern w:val="0"/>
                <w:szCs w:val="21"/>
                <w:lang w:val="en-US" w:eastAsia="zh-CN"/>
              </w:rPr>
              <w:t>1</w:t>
            </w:r>
          </w:p>
        </w:tc>
        <w:tc>
          <w:tcPr>
            <w:tcW w:w="1323" w:type="dxa"/>
            <w:vAlign w:val="center"/>
          </w:tcPr>
          <w:p>
            <w:pPr>
              <w:spacing w:line="360" w:lineRule="auto"/>
              <w:jc w:val="center"/>
              <w:rPr>
                <w:rFonts w:hint="eastAsia" w:ascii="宋体" w:hAnsi="Calibri" w:eastAsia="宋体" w:cs="Times New Roman"/>
                <w:kern w:val="0"/>
                <w:szCs w:val="21"/>
                <w:lang w:eastAsia="zh-CN"/>
              </w:rPr>
            </w:pPr>
            <w:r>
              <w:rPr>
                <w:rFonts w:hint="eastAsia" w:ascii="宋体" w:hAnsi="宋体" w:eastAsia="宋体" w:cs="宋体"/>
                <w:color w:val="000000"/>
                <w:sz w:val="24"/>
                <w:szCs w:val="24"/>
                <w:lang w:eastAsia="zh-CN"/>
              </w:rPr>
              <w:t>项利民</w:t>
            </w:r>
          </w:p>
        </w:tc>
        <w:tc>
          <w:tcPr>
            <w:tcW w:w="3662" w:type="dxa"/>
            <w:vAlign w:val="center"/>
          </w:tcPr>
          <w:p>
            <w:pPr>
              <w:spacing w:line="360" w:lineRule="auto"/>
              <w:rPr>
                <w:rFonts w:hint="eastAsia" w:ascii="宋体" w:hAnsi="Calibri" w:eastAsia="宋体" w:cs="Times New Roman"/>
                <w:kern w:val="0"/>
                <w:sz w:val="24"/>
                <w:szCs w:val="24"/>
                <w:lang w:eastAsia="zh-CN"/>
              </w:rPr>
            </w:pPr>
            <w:r>
              <w:rPr>
                <w:rFonts w:hint="eastAsia" w:ascii="宋体" w:hAnsi="宋体" w:eastAsia="宋体" w:cs="宋体"/>
                <w:color w:val="000000"/>
                <w:sz w:val="24"/>
                <w:szCs w:val="24"/>
                <w:lang w:val="en-US" w:eastAsia="zh-CN"/>
              </w:rPr>
              <w:t>青阳县陵阳镇人民政府</w:t>
            </w:r>
          </w:p>
        </w:tc>
        <w:tc>
          <w:tcPr>
            <w:tcW w:w="1125" w:type="dxa"/>
            <w:vAlign w:val="center"/>
          </w:tcPr>
          <w:p>
            <w:pPr>
              <w:widowControl/>
              <w:tabs>
                <w:tab w:val="center" w:pos="4201"/>
                <w:tab w:val="right" w:leader="dot" w:pos="9298"/>
              </w:tabs>
              <w:autoSpaceDE w:val="0"/>
              <w:autoSpaceDN w:val="0"/>
              <w:adjustRightInd w:val="0"/>
              <w:jc w:val="center"/>
              <w:rPr>
                <w:rFonts w:hint="eastAsia" w:ascii="宋体" w:hAnsi="Calibri" w:eastAsia="宋体" w:cs="Times New Roman"/>
                <w:kern w:val="0"/>
                <w:sz w:val="21"/>
                <w:szCs w:val="21"/>
                <w:lang w:eastAsia="zh-CN"/>
              </w:rPr>
            </w:pPr>
            <w:r>
              <w:rPr>
                <w:rFonts w:hint="eastAsia" w:ascii="宋体" w:hAnsi="Calibri" w:eastAsia="宋体" w:cs="Times New Roman"/>
                <w:kern w:val="0"/>
                <w:sz w:val="21"/>
                <w:szCs w:val="21"/>
                <w:lang w:eastAsia="zh-CN"/>
              </w:rPr>
              <w:t>主任</w:t>
            </w:r>
          </w:p>
        </w:tc>
        <w:tc>
          <w:tcPr>
            <w:tcW w:w="715" w:type="dxa"/>
            <w:vAlign w:val="center"/>
          </w:tcPr>
          <w:p>
            <w:pPr>
              <w:widowControl/>
              <w:tabs>
                <w:tab w:val="center" w:pos="4201"/>
                <w:tab w:val="right" w:leader="dot" w:pos="9298"/>
              </w:tabs>
              <w:autoSpaceDE w:val="0"/>
              <w:autoSpaceDN w:val="0"/>
              <w:adjustRightInd w:val="0"/>
              <w:jc w:val="center"/>
              <w:rPr>
                <w:rFonts w:hint="eastAsia" w:ascii="宋体" w:hAnsi="Calibri" w:eastAsia="宋体" w:cs="Times New Roman"/>
                <w:kern w:val="0"/>
                <w:szCs w:val="21"/>
                <w:lang w:eastAsia="zh-CN"/>
              </w:rPr>
            </w:pPr>
            <w:r>
              <w:rPr>
                <w:rFonts w:hint="eastAsia" w:ascii="宋体" w:hAnsi="Calibri" w:eastAsia="宋体" w:cs="Times New Roman"/>
                <w:kern w:val="0"/>
                <w:szCs w:val="21"/>
                <w:lang w:eastAsia="zh-CN"/>
              </w:rPr>
              <w:t>副高</w:t>
            </w:r>
          </w:p>
        </w:tc>
        <w:tc>
          <w:tcPr>
            <w:tcW w:w="2052" w:type="dxa"/>
            <w:vAlign w:val="center"/>
          </w:tcPr>
          <w:p>
            <w:pPr>
              <w:spacing w:line="360" w:lineRule="auto"/>
              <w:jc w:val="center"/>
              <w:rPr>
                <w:rFonts w:hint="eastAsia" w:ascii="宋体" w:hAnsi="Calibri" w:eastAsia="宋体" w:cs="Times New Roman"/>
                <w:kern w:val="0"/>
                <w:szCs w:val="21"/>
                <w:lang w:eastAsia="zh-CN"/>
              </w:rPr>
            </w:pPr>
            <w:r>
              <w:rPr>
                <w:rFonts w:hint="eastAsia" w:ascii="宋体" w:hAnsi="宋体" w:eastAsia="宋体" w:cs="宋体"/>
                <w:color w:val="000000"/>
                <w:sz w:val="24"/>
                <w:szCs w:val="24"/>
                <w:lang w:val="en-US" w:eastAsia="zh-CN"/>
              </w:rPr>
              <w:t>18956626099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vAlign w:val="center"/>
          </w:tcPr>
          <w:p>
            <w:pPr>
              <w:widowControl/>
              <w:tabs>
                <w:tab w:val="center" w:pos="4201"/>
                <w:tab w:val="right" w:leader="dot" w:pos="9298"/>
              </w:tabs>
              <w:autoSpaceDE w:val="0"/>
              <w:autoSpaceDN w:val="0"/>
              <w:adjustRightInd w:val="0"/>
              <w:jc w:val="center"/>
              <w:rPr>
                <w:rFonts w:hint="default" w:ascii="宋体" w:hAnsi="Calibri" w:eastAsia="宋体" w:cs="Times New Roman"/>
                <w:kern w:val="0"/>
                <w:szCs w:val="21"/>
                <w:lang w:val="en-US" w:eastAsia="zh-CN"/>
              </w:rPr>
            </w:pPr>
            <w:r>
              <w:rPr>
                <w:rFonts w:hint="eastAsia" w:ascii="宋体" w:cs="Times New Roman"/>
                <w:kern w:val="0"/>
                <w:szCs w:val="21"/>
                <w:lang w:val="en-US" w:eastAsia="zh-CN"/>
              </w:rPr>
              <w:t>2</w:t>
            </w:r>
          </w:p>
        </w:tc>
        <w:tc>
          <w:tcPr>
            <w:tcW w:w="1323" w:type="dxa"/>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王泽伟</w:t>
            </w:r>
          </w:p>
        </w:tc>
        <w:tc>
          <w:tcPr>
            <w:tcW w:w="3662" w:type="dxa"/>
            <w:vAlign w:val="center"/>
          </w:tcPr>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青阳县市场监督检验所</w:t>
            </w:r>
          </w:p>
        </w:tc>
        <w:tc>
          <w:tcPr>
            <w:tcW w:w="1125" w:type="dxa"/>
            <w:vAlign w:val="center"/>
          </w:tcPr>
          <w:p>
            <w:pPr>
              <w:widowControl/>
              <w:tabs>
                <w:tab w:val="center" w:pos="4201"/>
                <w:tab w:val="right" w:leader="dot" w:pos="9298"/>
              </w:tabs>
              <w:autoSpaceDE w:val="0"/>
              <w:autoSpaceDN w:val="0"/>
              <w:adjustRightInd w:val="0"/>
              <w:jc w:val="center"/>
              <w:rPr>
                <w:rFonts w:hint="eastAsia" w:ascii="宋体" w:eastAsia="宋体" w:cs="Times New Roman"/>
                <w:kern w:val="0"/>
                <w:sz w:val="21"/>
                <w:szCs w:val="21"/>
                <w:lang w:val="en-US" w:eastAsia="zh-CN"/>
              </w:rPr>
            </w:pPr>
            <w:r>
              <w:rPr>
                <w:rFonts w:hint="eastAsia" w:ascii="宋体" w:cs="Times New Roman"/>
                <w:kern w:val="0"/>
                <w:sz w:val="21"/>
                <w:szCs w:val="21"/>
                <w:lang w:val="en-US" w:eastAsia="zh-CN"/>
              </w:rPr>
              <w:t>所长</w:t>
            </w:r>
          </w:p>
        </w:tc>
        <w:tc>
          <w:tcPr>
            <w:tcW w:w="715" w:type="dxa"/>
            <w:vAlign w:val="center"/>
          </w:tcPr>
          <w:p>
            <w:pPr>
              <w:widowControl/>
              <w:tabs>
                <w:tab w:val="center" w:pos="4201"/>
                <w:tab w:val="right" w:leader="dot" w:pos="9298"/>
              </w:tabs>
              <w:autoSpaceDE w:val="0"/>
              <w:autoSpaceDN w:val="0"/>
              <w:adjustRightInd w:val="0"/>
              <w:jc w:val="center"/>
              <w:rPr>
                <w:rFonts w:hint="eastAsia" w:ascii="宋体" w:hAnsi="Calibri" w:eastAsia="宋体" w:cs="Times New Roman"/>
                <w:kern w:val="0"/>
                <w:szCs w:val="21"/>
                <w:lang w:val="en-US" w:eastAsia="zh-CN"/>
              </w:rPr>
            </w:pPr>
            <w:r>
              <w:rPr>
                <w:rFonts w:hint="eastAsia" w:ascii="宋体" w:cs="Times New Roman"/>
                <w:kern w:val="0"/>
                <w:szCs w:val="21"/>
                <w:lang w:val="en-US" w:eastAsia="zh-CN"/>
              </w:rPr>
              <w:t>中级</w:t>
            </w:r>
          </w:p>
        </w:tc>
        <w:tc>
          <w:tcPr>
            <w:tcW w:w="2052" w:type="dxa"/>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13856615321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vAlign w:val="center"/>
          </w:tcPr>
          <w:p>
            <w:pPr>
              <w:widowControl/>
              <w:tabs>
                <w:tab w:val="center" w:pos="4201"/>
                <w:tab w:val="right" w:leader="dot" w:pos="9298"/>
              </w:tabs>
              <w:autoSpaceDE w:val="0"/>
              <w:autoSpaceDN w:val="0"/>
              <w:adjustRightInd w:val="0"/>
              <w:jc w:val="center"/>
              <w:rPr>
                <w:rFonts w:hint="default" w:ascii="宋体" w:hAnsi="Calibri" w:eastAsia="宋体" w:cs="Times New Roman"/>
                <w:kern w:val="0"/>
                <w:szCs w:val="21"/>
                <w:lang w:val="en-US" w:eastAsia="zh-CN"/>
              </w:rPr>
            </w:pPr>
            <w:r>
              <w:rPr>
                <w:rFonts w:hint="eastAsia" w:ascii="宋体" w:cs="Times New Roman"/>
                <w:kern w:val="0"/>
                <w:szCs w:val="21"/>
                <w:lang w:val="en-US" w:eastAsia="zh-CN"/>
              </w:rPr>
              <w:t>3</w:t>
            </w:r>
          </w:p>
        </w:tc>
        <w:tc>
          <w:tcPr>
            <w:tcW w:w="1323" w:type="dxa"/>
            <w:vAlign w:val="center"/>
          </w:tcPr>
          <w:p>
            <w:pPr>
              <w:spacing w:line="360" w:lineRule="auto"/>
              <w:jc w:val="center"/>
              <w:rPr>
                <w:rFonts w:hint="eastAsia" w:ascii="宋体" w:hAnsi="Calibri" w:eastAsia="宋体" w:cs="Times New Roman"/>
                <w:kern w:val="0"/>
                <w:szCs w:val="21"/>
                <w:lang w:eastAsia="zh-CN"/>
              </w:rPr>
            </w:pPr>
            <w:r>
              <w:rPr>
                <w:rFonts w:hint="eastAsia" w:ascii="宋体" w:hAnsi="宋体" w:eastAsia="宋体" w:cs="宋体"/>
                <w:color w:val="000000"/>
                <w:sz w:val="24"/>
                <w:szCs w:val="24"/>
                <w:lang w:val="en-US" w:eastAsia="zh-CN"/>
              </w:rPr>
              <w:t>李建英</w:t>
            </w:r>
          </w:p>
        </w:tc>
        <w:tc>
          <w:tcPr>
            <w:tcW w:w="3662" w:type="dxa"/>
            <w:vAlign w:val="center"/>
          </w:tcPr>
          <w:p>
            <w:pPr>
              <w:spacing w:line="360" w:lineRule="auto"/>
              <w:rPr>
                <w:rFonts w:hint="eastAsia" w:ascii="宋体" w:hAnsi="Calibri" w:eastAsia="宋体" w:cs="Times New Roman"/>
                <w:kern w:val="0"/>
                <w:sz w:val="24"/>
                <w:szCs w:val="24"/>
                <w:lang w:eastAsia="zh-CN"/>
              </w:rPr>
            </w:pPr>
            <w:r>
              <w:rPr>
                <w:rFonts w:hint="eastAsia" w:ascii="宋体" w:hAnsi="宋体" w:eastAsia="宋体" w:cs="宋体"/>
                <w:color w:val="000000"/>
                <w:sz w:val="24"/>
                <w:szCs w:val="24"/>
                <w:lang w:val="en-US" w:eastAsia="zh-CN"/>
              </w:rPr>
              <w:t>陵阳镇梅山村股份经济合作社</w:t>
            </w:r>
          </w:p>
        </w:tc>
        <w:tc>
          <w:tcPr>
            <w:tcW w:w="1125" w:type="dxa"/>
            <w:vAlign w:val="center"/>
          </w:tcPr>
          <w:p>
            <w:pPr>
              <w:widowControl/>
              <w:tabs>
                <w:tab w:val="center" w:pos="4201"/>
                <w:tab w:val="right" w:leader="dot" w:pos="9298"/>
              </w:tabs>
              <w:autoSpaceDE w:val="0"/>
              <w:autoSpaceDN w:val="0"/>
              <w:adjustRightInd w:val="0"/>
              <w:jc w:val="center"/>
              <w:rPr>
                <w:rFonts w:hint="eastAsia" w:ascii="宋体" w:hAnsi="Calibri" w:eastAsia="宋体" w:cs="Times New Roman"/>
                <w:kern w:val="0"/>
                <w:sz w:val="21"/>
                <w:szCs w:val="21"/>
                <w:lang w:eastAsia="zh-CN"/>
              </w:rPr>
            </w:pPr>
            <w:r>
              <w:rPr>
                <w:rFonts w:hint="eastAsia" w:ascii="宋体" w:cs="Times New Roman"/>
                <w:kern w:val="0"/>
                <w:sz w:val="21"/>
                <w:szCs w:val="21"/>
                <w:lang w:val="en-US" w:eastAsia="zh-CN"/>
              </w:rPr>
              <w:t>主任</w:t>
            </w:r>
          </w:p>
        </w:tc>
        <w:tc>
          <w:tcPr>
            <w:tcW w:w="715" w:type="dxa"/>
            <w:vAlign w:val="center"/>
          </w:tcPr>
          <w:p>
            <w:pPr>
              <w:widowControl/>
              <w:tabs>
                <w:tab w:val="center" w:pos="4201"/>
                <w:tab w:val="right" w:leader="dot" w:pos="9298"/>
              </w:tabs>
              <w:autoSpaceDE w:val="0"/>
              <w:autoSpaceDN w:val="0"/>
              <w:adjustRightInd w:val="0"/>
              <w:jc w:val="center"/>
              <w:rPr>
                <w:rFonts w:hint="default" w:ascii="宋体" w:hAnsi="Calibri" w:eastAsia="宋体" w:cs="Times New Roman"/>
                <w:kern w:val="0"/>
                <w:szCs w:val="21"/>
                <w:lang w:val="en-US" w:eastAsia="zh-CN"/>
              </w:rPr>
            </w:pPr>
          </w:p>
        </w:tc>
        <w:tc>
          <w:tcPr>
            <w:tcW w:w="2052" w:type="dxa"/>
            <w:vAlign w:val="center"/>
          </w:tcPr>
          <w:p>
            <w:pPr>
              <w:spacing w:line="360" w:lineRule="auto"/>
              <w:jc w:val="center"/>
              <w:rPr>
                <w:rFonts w:hint="default" w:ascii="宋体" w:hAnsi="Calibri" w:eastAsia="宋体" w:cs="Times New Roman"/>
                <w:kern w:val="0"/>
                <w:szCs w:val="21"/>
                <w:lang w:val="en-US" w:eastAsia="zh-CN"/>
              </w:rPr>
            </w:pPr>
            <w:r>
              <w:rPr>
                <w:rFonts w:hint="eastAsia" w:ascii="宋体" w:hAnsi="宋体" w:eastAsia="宋体" w:cs="宋体"/>
                <w:color w:val="000000"/>
                <w:sz w:val="24"/>
                <w:szCs w:val="24"/>
                <w:lang w:val="en-US" w:eastAsia="zh-CN"/>
              </w:rPr>
              <w:t>13305661265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vAlign w:val="center"/>
          </w:tcPr>
          <w:p>
            <w:pPr>
              <w:widowControl/>
              <w:tabs>
                <w:tab w:val="center" w:pos="4201"/>
                <w:tab w:val="right" w:leader="dot" w:pos="9298"/>
              </w:tabs>
              <w:autoSpaceDE w:val="0"/>
              <w:autoSpaceDN w:val="0"/>
              <w:adjustRightInd w:val="0"/>
              <w:jc w:val="center"/>
              <w:rPr>
                <w:rFonts w:hint="eastAsia" w:ascii="宋体" w:hAnsi="Calibri" w:eastAsia="宋体" w:cs="Times New Roman"/>
                <w:kern w:val="0"/>
                <w:szCs w:val="21"/>
                <w:lang w:val="en-US" w:eastAsia="zh-CN"/>
              </w:rPr>
            </w:pPr>
            <w:r>
              <w:rPr>
                <w:rFonts w:hint="eastAsia" w:ascii="宋体" w:cs="Times New Roman"/>
                <w:kern w:val="0"/>
                <w:szCs w:val="21"/>
                <w:lang w:val="en-US" w:eastAsia="zh-CN"/>
              </w:rPr>
              <w:t>4</w:t>
            </w:r>
          </w:p>
        </w:tc>
        <w:tc>
          <w:tcPr>
            <w:tcW w:w="1323" w:type="dxa"/>
            <w:vAlign w:val="center"/>
          </w:tcPr>
          <w:p>
            <w:pPr>
              <w:spacing w:line="360" w:lineRule="auto"/>
              <w:jc w:val="center"/>
              <w:rPr>
                <w:rFonts w:ascii="宋体" w:hAnsi="Calibri" w:eastAsia="宋体" w:cs="Times New Roman"/>
                <w:kern w:val="0"/>
                <w:szCs w:val="21"/>
              </w:rPr>
            </w:pPr>
            <w:r>
              <w:rPr>
                <w:rFonts w:hint="eastAsia" w:ascii="宋体" w:hAnsi="宋体" w:eastAsia="宋体" w:cs="宋体"/>
                <w:color w:val="000000"/>
                <w:sz w:val="24"/>
                <w:szCs w:val="24"/>
                <w:lang w:val="en-US" w:eastAsia="zh-CN"/>
              </w:rPr>
              <w:t>张志奇</w:t>
            </w:r>
          </w:p>
        </w:tc>
        <w:tc>
          <w:tcPr>
            <w:tcW w:w="3662" w:type="dxa"/>
            <w:vAlign w:val="center"/>
          </w:tcPr>
          <w:p>
            <w:pPr>
              <w:spacing w:line="360" w:lineRule="auto"/>
              <w:rPr>
                <w:rFonts w:ascii="宋体" w:hAnsi="Calibri" w:eastAsia="宋体" w:cs="Times New Roman"/>
                <w:kern w:val="0"/>
                <w:sz w:val="24"/>
                <w:szCs w:val="24"/>
              </w:rPr>
            </w:pPr>
            <w:r>
              <w:rPr>
                <w:rFonts w:hint="eastAsia" w:ascii="宋体" w:hAnsi="宋体" w:eastAsia="宋体" w:cs="宋体"/>
                <w:color w:val="000000"/>
                <w:sz w:val="24"/>
                <w:szCs w:val="24"/>
                <w:lang w:val="en-US" w:eastAsia="zh-CN"/>
              </w:rPr>
              <w:t>青阳县礼貌山酒店管理有限公司</w:t>
            </w:r>
          </w:p>
        </w:tc>
        <w:tc>
          <w:tcPr>
            <w:tcW w:w="1125" w:type="dxa"/>
            <w:vAlign w:val="center"/>
          </w:tcPr>
          <w:p>
            <w:pPr>
              <w:widowControl/>
              <w:tabs>
                <w:tab w:val="center" w:pos="4201"/>
                <w:tab w:val="right" w:leader="dot" w:pos="9298"/>
              </w:tabs>
              <w:autoSpaceDE w:val="0"/>
              <w:autoSpaceDN w:val="0"/>
              <w:adjustRightInd w:val="0"/>
              <w:jc w:val="center"/>
              <w:rPr>
                <w:rFonts w:hint="eastAsia" w:ascii="宋体" w:hAnsi="Calibri" w:eastAsia="宋体" w:cs="Times New Roman"/>
                <w:kern w:val="0"/>
                <w:sz w:val="21"/>
                <w:szCs w:val="21"/>
                <w:lang w:val="en-US" w:eastAsia="zh-CN"/>
              </w:rPr>
            </w:pPr>
            <w:r>
              <w:rPr>
                <w:rFonts w:hint="eastAsia" w:ascii="宋体" w:cs="Times New Roman"/>
                <w:kern w:val="0"/>
                <w:sz w:val="21"/>
                <w:szCs w:val="21"/>
                <w:lang w:val="en-US" w:eastAsia="zh-CN"/>
              </w:rPr>
              <w:t>总经理</w:t>
            </w:r>
          </w:p>
        </w:tc>
        <w:tc>
          <w:tcPr>
            <w:tcW w:w="715" w:type="dxa"/>
            <w:vAlign w:val="center"/>
          </w:tcPr>
          <w:p>
            <w:pPr>
              <w:widowControl/>
              <w:tabs>
                <w:tab w:val="center" w:pos="4201"/>
                <w:tab w:val="right" w:leader="dot" w:pos="9298"/>
              </w:tabs>
              <w:autoSpaceDE w:val="0"/>
              <w:autoSpaceDN w:val="0"/>
              <w:adjustRightInd w:val="0"/>
              <w:ind w:firstLine="420" w:firstLineChars="200"/>
              <w:jc w:val="center"/>
              <w:rPr>
                <w:rFonts w:ascii="宋体" w:hAnsi="Calibri" w:eastAsia="宋体" w:cs="Times New Roman"/>
                <w:kern w:val="0"/>
                <w:szCs w:val="21"/>
              </w:rPr>
            </w:pPr>
          </w:p>
        </w:tc>
        <w:tc>
          <w:tcPr>
            <w:tcW w:w="2052" w:type="dxa"/>
            <w:vAlign w:val="center"/>
          </w:tcPr>
          <w:p>
            <w:pPr>
              <w:spacing w:line="360" w:lineRule="auto"/>
              <w:jc w:val="center"/>
              <w:rPr>
                <w:rFonts w:ascii="宋体" w:hAnsi="Calibri" w:eastAsia="宋体" w:cs="Times New Roman"/>
                <w:kern w:val="0"/>
                <w:szCs w:val="21"/>
              </w:rPr>
            </w:pPr>
            <w:r>
              <w:rPr>
                <w:rFonts w:hint="eastAsia" w:ascii="宋体" w:hAnsi="宋体" w:eastAsia="宋体" w:cs="宋体"/>
                <w:color w:val="000000"/>
                <w:sz w:val="24"/>
                <w:szCs w:val="24"/>
                <w:lang w:val="en-US" w:eastAsia="zh-CN"/>
              </w:rPr>
              <w:t>13093699777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vAlign w:val="center"/>
          </w:tcPr>
          <w:p>
            <w:pPr>
              <w:widowControl/>
              <w:tabs>
                <w:tab w:val="center" w:pos="4201"/>
                <w:tab w:val="right" w:leader="dot" w:pos="9298"/>
              </w:tabs>
              <w:autoSpaceDE w:val="0"/>
              <w:autoSpaceDN w:val="0"/>
              <w:adjustRightInd w:val="0"/>
              <w:jc w:val="center"/>
              <w:rPr>
                <w:rFonts w:hint="eastAsia" w:ascii="宋体" w:hAnsi="Calibri" w:eastAsia="宋体" w:cs="Times New Roman"/>
                <w:kern w:val="0"/>
                <w:szCs w:val="21"/>
                <w:lang w:val="en-US" w:eastAsia="zh-CN"/>
              </w:rPr>
            </w:pPr>
            <w:r>
              <w:rPr>
                <w:rFonts w:hint="eastAsia" w:ascii="宋体" w:cs="Times New Roman"/>
                <w:kern w:val="0"/>
                <w:szCs w:val="21"/>
                <w:lang w:val="en-US" w:eastAsia="zh-CN"/>
              </w:rPr>
              <w:t>5</w:t>
            </w:r>
          </w:p>
        </w:tc>
        <w:tc>
          <w:tcPr>
            <w:tcW w:w="1323" w:type="dxa"/>
            <w:vAlign w:val="center"/>
          </w:tcPr>
          <w:p>
            <w:pPr>
              <w:spacing w:line="360" w:lineRule="auto"/>
              <w:jc w:val="center"/>
              <w:rPr>
                <w:rFonts w:ascii="宋体" w:hAnsi="Calibri" w:eastAsia="宋体" w:cs="Times New Roman"/>
                <w:kern w:val="0"/>
                <w:szCs w:val="21"/>
              </w:rPr>
            </w:pPr>
            <w:r>
              <w:rPr>
                <w:rFonts w:hint="eastAsia" w:ascii="宋体" w:hAnsi="宋体" w:eastAsia="宋体" w:cs="宋体"/>
                <w:color w:val="000000"/>
                <w:sz w:val="24"/>
                <w:szCs w:val="24"/>
                <w:lang w:val="en-US" w:eastAsia="zh-CN"/>
              </w:rPr>
              <w:t>王小四</w:t>
            </w:r>
          </w:p>
        </w:tc>
        <w:tc>
          <w:tcPr>
            <w:tcW w:w="3662" w:type="dxa"/>
            <w:vAlign w:val="center"/>
          </w:tcPr>
          <w:p>
            <w:pPr>
              <w:spacing w:line="360" w:lineRule="auto"/>
              <w:rPr>
                <w:rFonts w:ascii="宋体" w:hAnsi="Calibri" w:eastAsia="宋体" w:cs="Times New Roman"/>
                <w:kern w:val="0"/>
                <w:sz w:val="24"/>
                <w:szCs w:val="24"/>
              </w:rPr>
            </w:pPr>
            <w:r>
              <w:rPr>
                <w:rFonts w:hint="eastAsia" w:ascii="宋体" w:hAnsi="宋体" w:eastAsia="宋体" w:cs="宋体"/>
                <w:color w:val="auto"/>
                <w:sz w:val="24"/>
                <w:szCs w:val="24"/>
                <w:lang w:val="en-US" w:eastAsia="zh-CN"/>
              </w:rPr>
              <w:t>青阳县陵阳镇饮食一部</w:t>
            </w:r>
          </w:p>
        </w:tc>
        <w:tc>
          <w:tcPr>
            <w:tcW w:w="1125" w:type="dxa"/>
            <w:vAlign w:val="center"/>
          </w:tcPr>
          <w:p>
            <w:pPr>
              <w:widowControl/>
              <w:tabs>
                <w:tab w:val="center" w:pos="4201"/>
                <w:tab w:val="right" w:leader="dot" w:pos="9298"/>
              </w:tabs>
              <w:autoSpaceDE w:val="0"/>
              <w:autoSpaceDN w:val="0"/>
              <w:adjustRightInd w:val="0"/>
              <w:jc w:val="center"/>
              <w:rPr>
                <w:rFonts w:hint="eastAsia" w:ascii="宋体" w:hAnsi="Calibri" w:eastAsia="宋体" w:cs="Times New Roman"/>
                <w:kern w:val="0"/>
                <w:sz w:val="21"/>
                <w:szCs w:val="21"/>
                <w:lang w:val="en-US" w:eastAsia="zh-CN"/>
              </w:rPr>
            </w:pPr>
            <w:r>
              <w:rPr>
                <w:rFonts w:hint="eastAsia" w:ascii="宋体" w:cs="Times New Roman"/>
                <w:kern w:val="0"/>
                <w:sz w:val="21"/>
                <w:szCs w:val="21"/>
                <w:lang w:val="en-US" w:eastAsia="zh-CN"/>
              </w:rPr>
              <w:t>经理</w:t>
            </w:r>
          </w:p>
        </w:tc>
        <w:tc>
          <w:tcPr>
            <w:tcW w:w="715" w:type="dxa"/>
            <w:vAlign w:val="center"/>
          </w:tcPr>
          <w:p>
            <w:pPr>
              <w:widowControl/>
              <w:tabs>
                <w:tab w:val="center" w:pos="4201"/>
                <w:tab w:val="right" w:leader="dot" w:pos="9298"/>
              </w:tabs>
              <w:autoSpaceDE w:val="0"/>
              <w:autoSpaceDN w:val="0"/>
              <w:adjustRightInd w:val="0"/>
              <w:ind w:firstLine="420" w:firstLineChars="200"/>
              <w:jc w:val="center"/>
              <w:rPr>
                <w:rFonts w:ascii="宋体" w:hAnsi="Calibri" w:eastAsia="宋体" w:cs="Times New Roman"/>
                <w:kern w:val="0"/>
                <w:szCs w:val="21"/>
              </w:rPr>
            </w:pPr>
          </w:p>
        </w:tc>
        <w:tc>
          <w:tcPr>
            <w:tcW w:w="2052" w:type="dxa"/>
            <w:vAlign w:val="center"/>
          </w:tcPr>
          <w:p>
            <w:pPr>
              <w:spacing w:line="360" w:lineRule="auto"/>
              <w:jc w:val="center"/>
              <w:rPr>
                <w:rFonts w:ascii="宋体" w:hAnsi="Calibri" w:eastAsia="宋体" w:cs="Times New Roman"/>
                <w:kern w:val="0"/>
                <w:szCs w:val="21"/>
              </w:rPr>
            </w:pPr>
            <w:r>
              <w:rPr>
                <w:rFonts w:hint="eastAsia" w:ascii="宋体" w:hAnsi="宋体" w:eastAsia="宋体" w:cs="宋体"/>
                <w:color w:val="000000"/>
                <w:sz w:val="24"/>
                <w:szCs w:val="24"/>
                <w:lang w:val="en-US" w:eastAsia="zh-CN"/>
              </w:rPr>
              <w:t>18056694397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vAlign w:val="center"/>
          </w:tcPr>
          <w:p>
            <w:pPr>
              <w:widowControl/>
              <w:tabs>
                <w:tab w:val="center" w:pos="4201"/>
                <w:tab w:val="right" w:leader="dot" w:pos="9298"/>
              </w:tabs>
              <w:autoSpaceDE w:val="0"/>
              <w:autoSpaceDN w:val="0"/>
              <w:adjustRightInd w:val="0"/>
              <w:jc w:val="center"/>
              <w:rPr>
                <w:rFonts w:hint="default" w:ascii="宋体" w:hAnsi="Calibri" w:eastAsia="宋体" w:cs="Times New Roman"/>
                <w:kern w:val="0"/>
                <w:szCs w:val="21"/>
                <w:lang w:val="en-US" w:eastAsia="zh-CN"/>
              </w:rPr>
            </w:pPr>
            <w:r>
              <w:rPr>
                <w:rFonts w:hint="eastAsia" w:ascii="宋体" w:cs="Times New Roman"/>
                <w:kern w:val="0"/>
                <w:szCs w:val="21"/>
                <w:lang w:val="en-US" w:eastAsia="zh-CN"/>
              </w:rPr>
              <w:t>6</w:t>
            </w:r>
          </w:p>
        </w:tc>
        <w:tc>
          <w:tcPr>
            <w:tcW w:w="1323" w:type="dxa"/>
            <w:vAlign w:val="center"/>
          </w:tcPr>
          <w:p>
            <w:pPr>
              <w:spacing w:line="360" w:lineRule="auto"/>
              <w:jc w:val="center"/>
              <w:rPr>
                <w:rFonts w:hint="eastAsia" w:ascii="宋体" w:hAnsi="Calibri" w:eastAsia="宋体" w:cs="Times New Roman"/>
                <w:kern w:val="0"/>
                <w:szCs w:val="21"/>
              </w:rPr>
            </w:pPr>
            <w:r>
              <w:rPr>
                <w:rFonts w:hint="eastAsia" w:ascii="宋体" w:hAnsi="宋体" w:eastAsia="宋体" w:cs="宋体"/>
                <w:color w:val="000000"/>
                <w:sz w:val="24"/>
                <w:szCs w:val="24"/>
                <w:lang w:val="en-US" w:eastAsia="zh-CN"/>
              </w:rPr>
              <w:t>曹国庆</w:t>
            </w:r>
          </w:p>
        </w:tc>
        <w:tc>
          <w:tcPr>
            <w:tcW w:w="3662" w:type="dxa"/>
            <w:vAlign w:val="center"/>
          </w:tcPr>
          <w:p>
            <w:pPr>
              <w:spacing w:line="360" w:lineRule="auto"/>
              <w:rPr>
                <w:rFonts w:ascii="宋体" w:hAnsi="Calibri" w:eastAsia="宋体" w:cs="Times New Roman"/>
                <w:kern w:val="0"/>
                <w:sz w:val="24"/>
                <w:szCs w:val="24"/>
              </w:rPr>
            </w:pPr>
            <w:r>
              <w:rPr>
                <w:rFonts w:hint="eastAsia" w:ascii="宋体" w:hAnsi="宋体" w:eastAsia="宋体" w:cs="宋体"/>
                <w:color w:val="auto"/>
                <w:sz w:val="24"/>
                <w:szCs w:val="24"/>
                <w:lang w:val="en-US" w:eastAsia="zh-CN"/>
              </w:rPr>
              <w:t>池州市影居陵阳文化发展公司</w:t>
            </w:r>
          </w:p>
        </w:tc>
        <w:tc>
          <w:tcPr>
            <w:tcW w:w="1125" w:type="dxa"/>
            <w:vAlign w:val="center"/>
          </w:tcPr>
          <w:p>
            <w:pPr>
              <w:widowControl/>
              <w:tabs>
                <w:tab w:val="center" w:pos="4201"/>
                <w:tab w:val="right" w:leader="dot" w:pos="9298"/>
              </w:tabs>
              <w:autoSpaceDE w:val="0"/>
              <w:autoSpaceDN w:val="0"/>
              <w:adjustRightInd w:val="0"/>
              <w:jc w:val="center"/>
              <w:rPr>
                <w:rFonts w:hint="default" w:ascii="宋体" w:hAnsi="Calibri" w:eastAsia="宋体" w:cs="Times New Roman"/>
                <w:kern w:val="0"/>
                <w:sz w:val="21"/>
                <w:szCs w:val="21"/>
                <w:lang w:val="en-US" w:eastAsia="zh-CN"/>
              </w:rPr>
            </w:pPr>
            <w:r>
              <w:rPr>
                <w:rFonts w:hint="eastAsia" w:ascii="宋体" w:cs="Times New Roman"/>
                <w:kern w:val="0"/>
                <w:sz w:val="21"/>
                <w:szCs w:val="21"/>
                <w:lang w:val="en-US" w:eastAsia="zh-CN"/>
              </w:rPr>
              <w:t>非遗传承人</w:t>
            </w:r>
          </w:p>
        </w:tc>
        <w:tc>
          <w:tcPr>
            <w:tcW w:w="715" w:type="dxa"/>
            <w:vAlign w:val="center"/>
          </w:tcPr>
          <w:p>
            <w:pPr>
              <w:widowControl/>
              <w:tabs>
                <w:tab w:val="center" w:pos="4201"/>
                <w:tab w:val="right" w:leader="dot" w:pos="9298"/>
              </w:tabs>
              <w:autoSpaceDE w:val="0"/>
              <w:autoSpaceDN w:val="0"/>
              <w:adjustRightInd w:val="0"/>
              <w:ind w:firstLine="420" w:firstLineChars="200"/>
              <w:jc w:val="center"/>
              <w:rPr>
                <w:rFonts w:ascii="宋体" w:hAnsi="Calibri" w:eastAsia="宋体" w:cs="Times New Roman"/>
                <w:kern w:val="0"/>
                <w:szCs w:val="21"/>
              </w:rPr>
            </w:pPr>
          </w:p>
        </w:tc>
        <w:tc>
          <w:tcPr>
            <w:tcW w:w="2052" w:type="dxa"/>
            <w:vAlign w:val="center"/>
          </w:tcPr>
          <w:p>
            <w:pPr>
              <w:spacing w:line="360" w:lineRule="auto"/>
              <w:jc w:val="center"/>
              <w:rPr>
                <w:rFonts w:ascii="宋体" w:hAnsi="Calibri" w:eastAsia="宋体" w:cs="Times New Roman"/>
                <w:kern w:val="0"/>
                <w:szCs w:val="21"/>
              </w:rPr>
            </w:pPr>
            <w:r>
              <w:rPr>
                <w:rFonts w:hint="eastAsia" w:ascii="宋体" w:hAnsi="宋体" w:eastAsia="宋体" w:cs="宋体"/>
                <w:color w:val="000000"/>
                <w:sz w:val="24"/>
                <w:szCs w:val="24"/>
                <w:lang w:val="en-US" w:eastAsia="zh-CN"/>
              </w:rPr>
              <w:t>18705662173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4" w:type="dxa"/>
            <w:vAlign w:val="center"/>
          </w:tcPr>
          <w:p>
            <w:pPr>
              <w:widowControl/>
              <w:tabs>
                <w:tab w:val="center" w:pos="4201"/>
                <w:tab w:val="right" w:leader="dot" w:pos="9298"/>
              </w:tabs>
              <w:autoSpaceDE w:val="0"/>
              <w:autoSpaceDN w:val="0"/>
              <w:adjustRightInd w:val="0"/>
              <w:jc w:val="center"/>
              <w:rPr>
                <w:rFonts w:hint="default" w:ascii="宋体" w:hAnsi="Calibri" w:eastAsia="宋体" w:cs="Times New Roman"/>
                <w:kern w:val="0"/>
                <w:szCs w:val="21"/>
                <w:lang w:val="en-US" w:eastAsia="zh-CN"/>
              </w:rPr>
            </w:pPr>
            <w:r>
              <w:rPr>
                <w:rFonts w:hint="eastAsia" w:ascii="宋体" w:hAnsi="Calibri" w:eastAsia="宋体" w:cs="Times New Roman"/>
                <w:kern w:val="0"/>
                <w:szCs w:val="21"/>
                <w:lang w:val="en-US" w:eastAsia="zh-CN"/>
              </w:rPr>
              <w:t>7</w:t>
            </w:r>
          </w:p>
        </w:tc>
        <w:tc>
          <w:tcPr>
            <w:tcW w:w="1323" w:type="dxa"/>
            <w:vAlign w:val="center"/>
          </w:tcPr>
          <w:p>
            <w:pPr>
              <w:spacing w:line="360" w:lineRule="auto"/>
              <w:jc w:val="center"/>
              <w:rPr>
                <w:rFonts w:hint="eastAsia" w:ascii="宋体" w:hAnsi="Calibri" w:eastAsia="宋体" w:cs="Times New Roman"/>
                <w:kern w:val="0"/>
                <w:szCs w:val="21"/>
              </w:rPr>
            </w:pPr>
            <w:r>
              <w:rPr>
                <w:rFonts w:hint="eastAsia" w:ascii="宋体" w:hAnsi="宋体" w:eastAsia="宋体" w:cs="宋体"/>
                <w:color w:val="000000"/>
                <w:sz w:val="24"/>
                <w:szCs w:val="24"/>
                <w:lang w:val="en-US" w:eastAsia="zh-CN"/>
              </w:rPr>
              <w:t>刘防震</w:t>
            </w:r>
          </w:p>
        </w:tc>
        <w:tc>
          <w:tcPr>
            <w:tcW w:w="3662" w:type="dxa"/>
            <w:vAlign w:val="center"/>
          </w:tcPr>
          <w:p>
            <w:pPr>
              <w:spacing w:line="360" w:lineRule="auto"/>
              <w:rPr>
                <w:rFonts w:ascii="宋体" w:hAnsi="Calibri" w:eastAsia="宋体" w:cs="Times New Roman"/>
                <w:kern w:val="0"/>
                <w:sz w:val="24"/>
                <w:szCs w:val="24"/>
              </w:rPr>
            </w:pPr>
            <w:r>
              <w:rPr>
                <w:rFonts w:hint="eastAsia" w:ascii="宋体" w:hAnsi="宋体" w:eastAsia="宋体" w:cs="宋体"/>
                <w:color w:val="auto"/>
                <w:sz w:val="24"/>
                <w:szCs w:val="24"/>
                <w:lang w:val="en-US" w:eastAsia="zh-CN"/>
              </w:rPr>
              <w:t>青阳县</w:t>
            </w:r>
            <w:r>
              <w:rPr>
                <w:rFonts w:ascii="宋体" w:hAnsi="宋体" w:eastAsia="宋体" w:cs="宋体"/>
                <w:color w:val="auto"/>
                <w:sz w:val="24"/>
                <w:szCs w:val="24"/>
              </w:rPr>
              <w:t>市场监督管理局</w:t>
            </w:r>
          </w:p>
        </w:tc>
        <w:tc>
          <w:tcPr>
            <w:tcW w:w="1125" w:type="dxa"/>
            <w:vAlign w:val="center"/>
          </w:tcPr>
          <w:p>
            <w:pPr>
              <w:widowControl/>
              <w:tabs>
                <w:tab w:val="center" w:pos="4201"/>
                <w:tab w:val="right" w:leader="dot" w:pos="9298"/>
              </w:tabs>
              <w:autoSpaceDE w:val="0"/>
              <w:autoSpaceDN w:val="0"/>
              <w:adjustRightInd w:val="0"/>
              <w:jc w:val="center"/>
              <w:rPr>
                <w:rFonts w:hint="eastAsia" w:ascii="宋体" w:hAnsi="Calibri" w:eastAsia="宋体" w:cs="Times New Roman"/>
                <w:kern w:val="0"/>
                <w:sz w:val="21"/>
                <w:szCs w:val="21"/>
                <w:lang w:val="en-US" w:eastAsia="zh-CN"/>
              </w:rPr>
            </w:pPr>
            <w:r>
              <w:rPr>
                <w:rFonts w:hint="eastAsia" w:ascii="宋体" w:cs="Times New Roman"/>
                <w:kern w:val="0"/>
                <w:sz w:val="21"/>
                <w:szCs w:val="21"/>
                <w:lang w:val="en-US" w:eastAsia="zh-CN"/>
              </w:rPr>
              <w:t>所长</w:t>
            </w:r>
          </w:p>
        </w:tc>
        <w:tc>
          <w:tcPr>
            <w:tcW w:w="715" w:type="dxa"/>
            <w:vAlign w:val="center"/>
          </w:tcPr>
          <w:p>
            <w:pPr>
              <w:widowControl/>
              <w:tabs>
                <w:tab w:val="center" w:pos="4201"/>
                <w:tab w:val="right" w:leader="dot" w:pos="9298"/>
              </w:tabs>
              <w:autoSpaceDE w:val="0"/>
              <w:autoSpaceDN w:val="0"/>
              <w:adjustRightInd w:val="0"/>
              <w:ind w:firstLine="420" w:firstLineChars="200"/>
              <w:jc w:val="center"/>
              <w:rPr>
                <w:rFonts w:ascii="宋体" w:hAnsi="Calibri" w:eastAsia="宋体" w:cs="Times New Roman"/>
                <w:kern w:val="0"/>
                <w:szCs w:val="21"/>
              </w:rPr>
            </w:pPr>
          </w:p>
        </w:tc>
        <w:tc>
          <w:tcPr>
            <w:tcW w:w="2052" w:type="dxa"/>
            <w:vAlign w:val="center"/>
          </w:tcPr>
          <w:p>
            <w:pPr>
              <w:spacing w:line="360" w:lineRule="auto"/>
              <w:jc w:val="center"/>
              <w:rPr>
                <w:rFonts w:ascii="宋体" w:hAnsi="Calibri" w:eastAsia="宋体" w:cs="Times New Roman"/>
                <w:kern w:val="0"/>
                <w:szCs w:val="21"/>
              </w:rPr>
            </w:pPr>
            <w:r>
              <w:rPr>
                <w:rFonts w:hint="eastAsia" w:ascii="宋体" w:hAnsi="宋体" w:eastAsia="宋体" w:cs="宋体"/>
                <w:color w:val="000000"/>
                <w:sz w:val="24"/>
                <w:szCs w:val="24"/>
                <w:lang w:val="en-US" w:eastAsia="zh-CN"/>
              </w:rPr>
              <w:t>13856677112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2" w:firstLineChars="200"/>
              <w:jc w:val="center"/>
              <w:rPr>
                <w:rFonts w:ascii="宋体" w:hAnsi="Calibri" w:eastAsia="宋体" w:cs="Times New Roman"/>
                <w:b/>
                <w:bCs/>
                <w:kern w:val="0"/>
                <w:szCs w:val="21"/>
              </w:rPr>
            </w:pPr>
            <w:r>
              <w:rPr>
                <w:rFonts w:hint="eastAsia" w:ascii="宋体" w:hAnsi="宋体" w:eastAsia="宋体" w:cs="宋体"/>
                <w:b/>
                <w:bCs/>
                <w:kern w:val="0"/>
                <w:szCs w:val="21"/>
              </w:rPr>
              <w:t>编制情况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r>
              <w:rPr>
                <w:rFonts w:ascii="宋体" w:hAnsi="宋体" w:eastAsia="宋体" w:cs="宋体"/>
                <w:kern w:val="0"/>
                <w:szCs w:val="21"/>
              </w:rPr>
              <w:t>1</w:t>
            </w:r>
            <w:r>
              <w:rPr>
                <w:rFonts w:hint="eastAsia" w:ascii="宋体" w:hAnsi="宋体" w:eastAsia="宋体" w:cs="宋体"/>
                <w:kern w:val="0"/>
                <w:szCs w:val="21"/>
              </w:rPr>
              <w:t>、编制过程简介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4" w:hRule="atLeast"/>
          <w:jc w:val="center"/>
        </w:trPr>
        <w:tc>
          <w:tcPr>
            <w:tcW w:w="9571" w:type="dxa"/>
            <w:gridSpan w:val="6"/>
            <w:vAlign w:val="center"/>
          </w:tcPr>
          <w:p>
            <w:pPr>
              <w:keepNext w:val="0"/>
              <w:keepLines w:val="0"/>
              <w:pageBreakBefore w:val="0"/>
              <w:kinsoku/>
              <w:wordWrap/>
              <w:overflowPunct/>
              <w:topLinePunct w:val="0"/>
              <w:bidi w:val="0"/>
              <w:snapToGrid/>
              <w:spacing w:line="300" w:lineRule="exact"/>
              <w:ind w:firstLine="420" w:firstLineChars="200"/>
              <w:textAlignment w:val="auto"/>
              <w:rPr>
                <w:rFonts w:hint="default" w:ascii="宋体" w:hAnsi="Calibri" w:eastAsia="宋体" w:cs="Times New Roman"/>
                <w:kern w:val="0"/>
                <w:sz w:val="21"/>
                <w:szCs w:val="21"/>
                <w:lang w:val="en-US"/>
              </w:rPr>
            </w:pPr>
            <w:r>
              <w:rPr>
                <w:rFonts w:hint="eastAsia" w:ascii="宋体" w:hAnsi="宋体" w:cs="宋体"/>
                <w:kern w:val="0"/>
                <w:sz w:val="21"/>
                <w:szCs w:val="21"/>
                <w:lang w:val="en-US" w:eastAsia="zh-CN"/>
              </w:rPr>
              <w:t>2024</w:t>
            </w:r>
            <w:r>
              <w:rPr>
                <w:rFonts w:hint="eastAsia" w:ascii="宋体" w:hAnsi="宋体" w:eastAsia="宋体" w:cs="宋体"/>
                <w:kern w:val="0"/>
                <w:sz w:val="21"/>
                <w:szCs w:val="21"/>
              </w:rPr>
              <w:t>年</w:t>
            </w:r>
            <w:r>
              <w:rPr>
                <w:rFonts w:hint="eastAsia" w:ascii="宋体" w:hAnsi="宋体" w:cs="宋体"/>
                <w:kern w:val="0"/>
                <w:sz w:val="21"/>
                <w:szCs w:val="21"/>
                <w:lang w:val="en-US" w:eastAsia="zh-CN"/>
              </w:rPr>
              <w:t>11</w:t>
            </w:r>
            <w:r>
              <w:rPr>
                <w:rFonts w:hint="eastAsia" w:ascii="宋体" w:hAnsi="宋体" w:eastAsia="宋体" w:cs="宋体"/>
                <w:kern w:val="0"/>
                <w:sz w:val="21"/>
                <w:szCs w:val="21"/>
              </w:rPr>
              <w:t>月</w:t>
            </w:r>
            <w:r>
              <w:rPr>
                <w:rFonts w:hint="eastAsia" w:ascii="宋体" w:hAnsi="宋体" w:cs="宋体"/>
                <w:kern w:val="0"/>
                <w:sz w:val="21"/>
                <w:szCs w:val="21"/>
                <w:lang w:val="en-US" w:eastAsia="zh-CN"/>
              </w:rPr>
              <w:t>22</w:t>
            </w:r>
            <w:r>
              <w:rPr>
                <w:rFonts w:hint="eastAsia" w:ascii="宋体" w:hAnsi="宋体" w:eastAsia="宋体" w:cs="宋体"/>
                <w:kern w:val="0"/>
                <w:sz w:val="21"/>
                <w:szCs w:val="21"/>
              </w:rPr>
              <w:t>日，收到</w:t>
            </w:r>
            <w:r>
              <w:rPr>
                <w:rFonts w:hint="eastAsia" w:ascii="宋体" w:hAnsi="宋体" w:eastAsia="宋体" w:cs="宋体"/>
                <w:color w:val="000000"/>
                <w:kern w:val="2"/>
                <w:sz w:val="21"/>
                <w:szCs w:val="21"/>
                <w:lang w:val="en-US" w:eastAsia="zh-CN" w:bidi="ar-SA"/>
              </w:rPr>
              <w:t>《关于增补2024年池州市地方标准制（修）订项目计划的通知》</w:t>
            </w:r>
            <w:r>
              <w:rPr>
                <w:rFonts w:hint="eastAsia" w:ascii="宋体" w:hAnsi="宋体" w:eastAsia="宋体" w:cs="宋体"/>
                <w:kern w:val="0"/>
                <w:sz w:val="21"/>
                <w:szCs w:val="21"/>
              </w:rPr>
              <w:t>后，</w:t>
            </w:r>
            <w:r>
              <w:rPr>
                <w:rFonts w:hint="eastAsia" w:ascii="宋体" w:hAnsi="宋体" w:cs="宋体"/>
                <w:kern w:val="0"/>
                <w:sz w:val="21"/>
                <w:szCs w:val="21"/>
                <w:lang w:eastAsia="zh-CN"/>
              </w:rPr>
              <w:t>第一起草单位立即</w:t>
            </w:r>
            <w:r>
              <w:rPr>
                <w:rFonts w:hint="eastAsia" w:ascii="宋体" w:hAnsi="宋体" w:eastAsia="宋体" w:cs="宋体"/>
                <w:kern w:val="0"/>
                <w:sz w:val="21"/>
                <w:szCs w:val="21"/>
              </w:rPr>
              <w:t>成立</w:t>
            </w:r>
            <w:r>
              <w:rPr>
                <w:rFonts w:hint="eastAsia" w:ascii="宋体" w:hAnsi="宋体" w:cs="宋体"/>
                <w:kern w:val="0"/>
                <w:sz w:val="21"/>
                <w:szCs w:val="21"/>
                <w:lang w:eastAsia="zh-CN"/>
              </w:rPr>
              <w:t>了</w:t>
            </w:r>
            <w:r>
              <w:rPr>
                <w:rFonts w:hint="eastAsia" w:ascii="宋体" w:hAnsi="宋体" w:eastAsia="宋体" w:cs="宋体"/>
                <w:kern w:val="0"/>
                <w:sz w:val="21"/>
                <w:szCs w:val="21"/>
              </w:rPr>
              <w:t>标准</w:t>
            </w:r>
            <w:r>
              <w:rPr>
                <w:rFonts w:hint="eastAsia" w:ascii="宋体" w:hAnsi="宋体" w:cs="宋体"/>
                <w:kern w:val="0"/>
                <w:sz w:val="21"/>
                <w:szCs w:val="21"/>
                <w:lang w:eastAsia="zh-CN"/>
              </w:rPr>
              <w:t>编制</w:t>
            </w:r>
            <w:r>
              <w:rPr>
                <w:rFonts w:hint="eastAsia" w:ascii="宋体" w:hAnsi="宋体" w:eastAsia="宋体" w:cs="宋体"/>
                <w:kern w:val="0"/>
                <w:sz w:val="21"/>
                <w:szCs w:val="21"/>
              </w:rPr>
              <w:t>小组</w:t>
            </w:r>
            <w:r>
              <w:rPr>
                <w:rFonts w:hint="eastAsia" w:ascii="宋体" w:hAnsi="宋体" w:cs="宋体"/>
                <w:color w:val="auto"/>
                <w:sz w:val="21"/>
                <w:szCs w:val="21"/>
                <w:lang w:val="en-US" w:eastAsia="zh-CN"/>
              </w:rPr>
              <w:t>。</w:t>
            </w:r>
          </w:p>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spacing w:line="300" w:lineRule="exact"/>
              <w:ind w:firstLine="420" w:firstLineChars="200"/>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rPr>
              <w:t>标准起草过程：工作组开展动员大会，确定人员责任分工，标准文本的编写要求和时间节点安排。标准编制小组人员开展菜品现场采样工作，由</w:t>
            </w:r>
            <w:r>
              <w:rPr>
                <w:rFonts w:hint="eastAsia" w:ascii="宋体" w:hAnsi="宋体" w:cs="宋体"/>
                <w:kern w:val="0"/>
                <w:sz w:val="21"/>
                <w:szCs w:val="21"/>
                <w:lang w:eastAsia="zh-CN"/>
              </w:rPr>
              <w:t>标准编制小组</w:t>
            </w:r>
            <w:r>
              <w:rPr>
                <w:rFonts w:hint="eastAsia" w:ascii="宋体" w:hAnsi="宋体" w:eastAsia="宋体" w:cs="宋体"/>
                <w:kern w:val="0"/>
                <w:sz w:val="21"/>
                <w:szCs w:val="21"/>
              </w:rPr>
              <w:t>按照标准规范烹制。标准编制小组通过现场采样、调查研究、广泛收集材料、全面分析和总结，按GB/T 1.1要求编制文本，经过多次沟通修改形成标准讨论稿。202</w:t>
            </w:r>
            <w:r>
              <w:rPr>
                <w:rFonts w:hint="eastAsia" w:ascii="宋体" w:hAnsi="宋体" w:cs="宋体"/>
                <w:kern w:val="0"/>
                <w:sz w:val="21"/>
                <w:szCs w:val="21"/>
                <w:lang w:val="en-US" w:eastAsia="zh-CN"/>
              </w:rPr>
              <w:t>4</w:t>
            </w:r>
            <w:r>
              <w:rPr>
                <w:rFonts w:hint="eastAsia" w:ascii="宋体" w:hAnsi="宋体" w:eastAsia="宋体" w:cs="宋体"/>
                <w:kern w:val="0"/>
                <w:sz w:val="21"/>
                <w:szCs w:val="21"/>
              </w:rPr>
              <w:t>年</w:t>
            </w:r>
            <w:r>
              <w:rPr>
                <w:rFonts w:hint="eastAsia" w:ascii="宋体" w:hAnsi="宋体" w:cs="宋体"/>
                <w:kern w:val="0"/>
                <w:sz w:val="21"/>
                <w:szCs w:val="21"/>
                <w:lang w:val="en-US" w:eastAsia="zh-CN"/>
              </w:rPr>
              <w:t>11</w:t>
            </w:r>
            <w:r>
              <w:rPr>
                <w:rFonts w:hint="eastAsia" w:ascii="宋体" w:hAnsi="宋体" w:eastAsia="宋体" w:cs="宋体"/>
                <w:kern w:val="0"/>
                <w:sz w:val="21"/>
                <w:szCs w:val="21"/>
              </w:rPr>
              <w:t>月</w:t>
            </w:r>
            <w:r>
              <w:rPr>
                <w:rFonts w:hint="eastAsia" w:ascii="宋体" w:hAnsi="宋体" w:cs="宋体"/>
                <w:kern w:val="0"/>
                <w:sz w:val="21"/>
                <w:szCs w:val="21"/>
                <w:lang w:val="en-US" w:eastAsia="zh-CN"/>
              </w:rPr>
              <w:t>24</w:t>
            </w:r>
            <w:r>
              <w:rPr>
                <w:rFonts w:hint="eastAsia" w:ascii="宋体" w:hAnsi="宋体" w:eastAsia="宋体" w:cs="宋体"/>
                <w:kern w:val="0"/>
                <w:sz w:val="21"/>
                <w:szCs w:val="21"/>
              </w:rPr>
              <w:t>日工作组召开了标准研讨会，对标准讨论稿各项内容及要求展开了讨论，提出修改意见。标准编制小组根据研讨会提出的意见对标准讨论稿进行修改形成征求意见稿</w:t>
            </w:r>
            <w:r>
              <w:rPr>
                <w:rFonts w:hint="eastAsia" w:ascii="宋体" w:hAnsi="宋体" w:cs="宋体"/>
                <w:kern w:val="0"/>
                <w:sz w:val="21"/>
                <w:szCs w:val="21"/>
                <w:lang w:eastAsia="zh-CN"/>
              </w:rPr>
              <w:t>。</w:t>
            </w:r>
          </w:p>
          <w:p>
            <w:pPr>
              <w:keepNext w:val="0"/>
              <w:keepLines w:val="0"/>
              <w:pageBreakBefore w:val="0"/>
              <w:widowControl/>
              <w:tabs>
                <w:tab w:val="center" w:pos="4201"/>
                <w:tab w:val="right" w:leader="dot" w:pos="9298"/>
              </w:tabs>
              <w:kinsoku/>
              <w:wordWrap/>
              <w:overflowPunct/>
              <w:topLinePunct w:val="0"/>
              <w:autoSpaceDE w:val="0"/>
              <w:autoSpaceDN w:val="0"/>
              <w:bidi w:val="0"/>
              <w:adjustRightInd w:val="0"/>
              <w:snapToGrid/>
              <w:spacing w:line="300" w:lineRule="exact"/>
              <w:ind w:firstLine="420" w:firstLineChars="200"/>
              <w:textAlignment w:val="auto"/>
              <w:rPr>
                <w:rFonts w:hint="eastAsia" w:ascii="宋体" w:hAnsi="宋体" w:eastAsia="宋体" w:cs="宋体"/>
                <w:kern w:val="0"/>
                <w:sz w:val="21"/>
                <w:szCs w:val="21"/>
              </w:rPr>
            </w:pPr>
            <w:r>
              <w:rPr>
                <w:rFonts w:hint="eastAsia"/>
                <w:sz w:val="21"/>
                <w:szCs w:val="21"/>
              </w:rPr>
              <w:t>征求意见</w:t>
            </w:r>
            <w:r>
              <w:rPr>
                <w:rFonts w:hint="eastAsia"/>
                <w:color w:val="auto"/>
                <w:sz w:val="21"/>
                <w:szCs w:val="21"/>
              </w:rPr>
              <w:t>稿拟在池州市市场监</w:t>
            </w:r>
            <w:r>
              <w:rPr>
                <w:rFonts w:hint="eastAsia"/>
                <w:color w:val="auto"/>
                <w:sz w:val="21"/>
                <w:szCs w:val="21"/>
                <w:lang w:val="en-US" w:eastAsia="zh-CN"/>
              </w:rPr>
              <w:t>督</w:t>
            </w:r>
            <w:r>
              <w:rPr>
                <w:rFonts w:hint="eastAsia"/>
                <w:color w:val="auto"/>
                <w:sz w:val="21"/>
                <w:szCs w:val="21"/>
              </w:rPr>
              <w:t>管</w:t>
            </w:r>
            <w:r>
              <w:rPr>
                <w:rFonts w:hint="eastAsia"/>
                <w:color w:val="auto"/>
                <w:sz w:val="21"/>
                <w:szCs w:val="21"/>
                <w:lang w:val="en-US" w:eastAsia="zh-CN"/>
              </w:rPr>
              <w:t>理</w:t>
            </w:r>
            <w:r>
              <w:rPr>
                <w:rFonts w:hint="eastAsia"/>
                <w:color w:val="auto"/>
                <w:sz w:val="21"/>
                <w:szCs w:val="21"/>
              </w:rPr>
              <w:t>局网站</w:t>
            </w:r>
            <w:r>
              <w:rPr>
                <w:rFonts w:hint="eastAsia"/>
                <w:sz w:val="21"/>
                <w:szCs w:val="21"/>
              </w:rPr>
              <w:t>向社会公开征询意见，同时向行业内相关专家征询意见，以期更好地完善标准本文。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r>
              <w:rPr>
                <w:rFonts w:ascii="宋体" w:hAnsi="宋体" w:eastAsia="宋体" w:cs="宋体"/>
                <w:kern w:val="0"/>
                <w:szCs w:val="21"/>
              </w:rPr>
              <w:t>2</w:t>
            </w:r>
            <w:r>
              <w:rPr>
                <w:rFonts w:hint="eastAsia" w:ascii="宋体" w:hAnsi="宋体" w:eastAsia="宋体" w:cs="宋体"/>
                <w:kern w:val="0"/>
                <w:szCs w:val="21"/>
              </w:rPr>
              <w:t>、制定标准的必要性和意义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2" w:firstLineChars="200"/>
              <w:rPr>
                <w:rFonts w:ascii="宋体" w:hAnsi="Calibri" w:eastAsia="宋体" w:cs="Times New Roman"/>
                <w:b/>
                <w:bCs/>
                <w:kern w:val="0"/>
                <w:szCs w:val="21"/>
              </w:rPr>
            </w:pPr>
            <w:r>
              <w:rPr>
                <w:rFonts w:hint="eastAsia" w:ascii="宋体" w:hAnsi="宋体" w:eastAsia="宋体" w:cs="宋体"/>
                <w:b/>
                <w:bCs/>
                <w:kern w:val="0"/>
                <w:szCs w:val="21"/>
              </w:rPr>
              <w:t>必要性：</w:t>
            </w:r>
          </w:p>
          <w:p>
            <w:pPr>
              <w:widowControl/>
              <w:tabs>
                <w:tab w:val="center" w:pos="4201"/>
                <w:tab w:val="right" w:leader="dot" w:pos="9298"/>
              </w:tabs>
              <w:autoSpaceDE w:val="0"/>
              <w:autoSpaceDN w:val="0"/>
              <w:adjustRightInd w:val="0"/>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陵阳镇是“全国重点镇”、“中国历史文化名镇”、安徽省“特色景观旅游名镇”。“陵阳锅子”的制作工艺历经数代人的传承，已经成为池州市非物质文化遗产的一部分</w:t>
            </w:r>
            <w:r>
              <w:rPr>
                <w:rFonts w:hint="eastAsia" w:ascii="宋体" w:hAnsi="宋体" w:cs="宋体"/>
                <w:kern w:val="0"/>
                <w:szCs w:val="21"/>
                <w:lang w:eastAsia="zh-CN"/>
              </w:rPr>
              <w:t>。</w:t>
            </w:r>
            <w:r>
              <w:rPr>
                <w:rFonts w:hint="eastAsia" w:ascii="宋体" w:hAnsi="宋体" w:eastAsia="宋体" w:cs="宋体"/>
                <w:kern w:val="0"/>
                <w:szCs w:val="21"/>
              </w:rPr>
              <w:t>作为历史悠久的地方美食，也是</w:t>
            </w:r>
            <w:r>
              <w:rPr>
                <w:rFonts w:hint="eastAsia" w:ascii="宋体" w:hAnsi="宋体" w:cs="宋体"/>
                <w:kern w:val="0"/>
                <w:szCs w:val="21"/>
                <w:lang w:eastAsia="zh-CN"/>
              </w:rPr>
              <w:t>青阳</w:t>
            </w:r>
            <w:r>
              <w:rPr>
                <w:rFonts w:hint="eastAsia" w:ascii="宋体" w:hAnsi="宋体" w:eastAsia="宋体" w:cs="宋体"/>
                <w:kern w:val="0"/>
                <w:szCs w:val="21"/>
              </w:rPr>
              <w:t>文旅的一张名片</w:t>
            </w:r>
            <w:r>
              <w:rPr>
                <w:rFonts w:hint="eastAsia" w:ascii="宋体" w:hAnsi="宋体" w:cs="宋体"/>
                <w:kern w:val="0"/>
                <w:szCs w:val="21"/>
                <w:lang w:eastAsia="zh-CN"/>
              </w:rPr>
              <w:t>，</w:t>
            </w:r>
            <w:r>
              <w:rPr>
                <w:rFonts w:hint="eastAsia" w:ascii="宋体" w:hAnsi="宋体" w:eastAsia="宋体" w:cs="宋体"/>
                <w:kern w:val="0"/>
                <w:szCs w:val="21"/>
              </w:rPr>
              <w:t>把“陵阳锅子”打造成为区域公众品牌</w:t>
            </w:r>
            <w:r>
              <w:rPr>
                <w:rFonts w:hint="eastAsia" w:ascii="宋体" w:hAnsi="宋体" w:cs="宋体"/>
                <w:kern w:val="0"/>
                <w:szCs w:val="21"/>
                <w:lang w:eastAsia="zh-CN"/>
              </w:rPr>
              <w:t>，</w:t>
            </w:r>
            <w:r>
              <w:rPr>
                <w:rFonts w:hint="eastAsia" w:ascii="宋体" w:hAnsi="宋体" w:eastAsia="宋体" w:cs="宋体"/>
                <w:kern w:val="0"/>
                <w:szCs w:val="21"/>
              </w:rPr>
              <w:t>让每位来陵阳</w:t>
            </w:r>
            <w:r>
              <w:rPr>
                <w:rFonts w:hint="eastAsia" w:ascii="宋体" w:hAnsi="宋体" w:cs="宋体"/>
                <w:kern w:val="0"/>
                <w:szCs w:val="21"/>
                <w:lang w:eastAsia="zh-CN"/>
              </w:rPr>
              <w:t>的游客</w:t>
            </w:r>
            <w:r>
              <w:rPr>
                <w:rFonts w:hint="eastAsia" w:ascii="宋体" w:hAnsi="宋体" w:eastAsia="宋体" w:cs="宋体"/>
                <w:kern w:val="0"/>
                <w:szCs w:val="21"/>
              </w:rPr>
              <w:t>都能吃上正宗的美食</w:t>
            </w:r>
            <w:r>
              <w:rPr>
                <w:rFonts w:hint="eastAsia" w:ascii="宋体" w:hAnsi="宋体" w:cs="宋体"/>
                <w:kern w:val="0"/>
                <w:szCs w:val="21"/>
                <w:lang w:eastAsia="zh-CN"/>
              </w:rPr>
              <w:t>，</w:t>
            </w:r>
            <w:r>
              <w:rPr>
                <w:rFonts w:hint="eastAsia" w:ascii="宋体" w:hAnsi="宋体" w:eastAsia="宋体" w:cs="宋体"/>
                <w:kern w:val="0"/>
                <w:szCs w:val="21"/>
              </w:rPr>
              <w:t>标准制定迫在眉睫</w:t>
            </w:r>
            <w:r>
              <w:rPr>
                <w:rFonts w:hint="eastAsia" w:ascii="宋体" w:hAnsi="宋体" w:cs="宋体"/>
                <w:kern w:val="0"/>
                <w:szCs w:val="21"/>
                <w:lang w:eastAsia="zh-CN"/>
              </w:rPr>
              <w:t>。</w:t>
            </w:r>
          </w:p>
          <w:p>
            <w:pPr>
              <w:widowControl/>
              <w:tabs>
                <w:tab w:val="center" w:pos="4201"/>
                <w:tab w:val="right" w:leader="dot" w:pos="9298"/>
              </w:tabs>
              <w:autoSpaceDE w:val="0"/>
              <w:autoSpaceDN w:val="0"/>
              <w:adjustRightInd w:val="0"/>
              <w:ind w:firstLine="422" w:firstLineChars="200"/>
              <w:rPr>
                <w:rFonts w:ascii="宋体" w:hAnsi="Calibri" w:eastAsia="宋体" w:cs="Times New Roman"/>
                <w:b/>
                <w:bCs/>
                <w:kern w:val="0"/>
                <w:szCs w:val="21"/>
              </w:rPr>
            </w:pPr>
            <w:r>
              <w:rPr>
                <w:rFonts w:hint="eastAsia" w:ascii="宋体" w:hAnsi="宋体" w:eastAsia="宋体" w:cs="宋体"/>
                <w:b/>
                <w:bCs/>
                <w:kern w:val="0"/>
                <w:szCs w:val="21"/>
              </w:rPr>
              <w:t>意义：</w:t>
            </w:r>
          </w:p>
          <w:p>
            <w:pPr>
              <w:widowControl/>
              <w:numPr>
                <w:ilvl w:val="0"/>
                <w:numId w:val="1"/>
              </w:numPr>
              <w:tabs>
                <w:tab w:val="center" w:pos="4201"/>
                <w:tab w:val="right" w:leader="dot" w:pos="9298"/>
              </w:tabs>
              <w:autoSpaceDE w:val="0"/>
              <w:autoSpaceDN w:val="0"/>
              <w:adjustRightInd w:val="0"/>
              <w:ind w:firstLine="420" w:firstLineChars="200"/>
              <w:rPr>
                <w:rFonts w:hint="eastAsia" w:ascii="宋体" w:hAnsi="宋体" w:eastAsia="宋体" w:cs="宋体"/>
                <w:kern w:val="0"/>
                <w:szCs w:val="21"/>
              </w:rPr>
            </w:pPr>
            <w:r>
              <w:rPr>
                <w:rFonts w:hint="eastAsia" w:ascii="宋体" w:hAnsi="宋体" w:eastAsia="宋体" w:cs="宋体"/>
                <w:kern w:val="0"/>
                <w:szCs w:val="21"/>
              </w:rPr>
              <w:t>统一原材料（主料和调料），统一加工工艺，发扬传统，展现乡村记忆。</w:t>
            </w:r>
          </w:p>
          <w:p>
            <w:pPr>
              <w:widowControl/>
              <w:numPr>
                <w:ilvl w:val="0"/>
                <w:numId w:val="1"/>
              </w:numPr>
              <w:tabs>
                <w:tab w:val="center" w:pos="4201"/>
                <w:tab w:val="right" w:leader="dot" w:pos="9298"/>
              </w:tabs>
              <w:autoSpaceDE w:val="0"/>
              <w:autoSpaceDN w:val="0"/>
              <w:adjustRightInd w:val="0"/>
              <w:ind w:firstLine="420" w:firstLineChars="200"/>
              <w:rPr>
                <w:rFonts w:hint="eastAsia" w:ascii="宋体" w:hAnsi="宋体" w:eastAsia="宋体" w:cs="宋体"/>
                <w:kern w:val="0"/>
                <w:szCs w:val="21"/>
              </w:rPr>
            </w:pPr>
            <w:r>
              <w:rPr>
                <w:rFonts w:hint="eastAsia" w:ascii="宋体" w:hAnsi="宋体" w:eastAsia="宋体" w:cs="宋体"/>
                <w:kern w:val="0"/>
                <w:szCs w:val="21"/>
              </w:rPr>
              <w:t>形成区域公众品牌</w:t>
            </w:r>
            <w:r>
              <w:rPr>
                <w:rFonts w:hint="eastAsia" w:ascii="宋体" w:hAnsi="宋体" w:eastAsia="宋体" w:cs="宋体"/>
                <w:kern w:val="0"/>
                <w:szCs w:val="21"/>
                <w:lang w:eastAsia="zh-CN"/>
              </w:rPr>
              <w:t>，</w:t>
            </w:r>
            <w:r>
              <w:rPr>
                <w:rFonts w:hint="eastAsia" w:ascii="宋体" w:hAnsi="宋体" w:eastAsia="宋体" w:cs="宋体"/>
                <w:kern w:val="0"/>
                <w:szCs w:val="21"/>
              </w:rPr>
              <w:t>成为文旅产业及陵阳“出圈”的名片</w:t>
            </w:r>
            <w:r>
              <w:rPr>
                <w:rFonts w:hint="eastAsia" w:ascii="宋体" w:hAnsi="宋体" w:eastAsia="宋体" w:cs="宋体"/>
                <w:kern w:val="0"/>
                <w:szCs w:val="21"/>
                <w:lang w:eastAsia="zh-CN"/>
              </w:rPr>
              <w:t>，提升</w:t>
            </w:r>
            <w:r>
              <w:rPr>
                <w:rFonts w:hint="eastAsia" w:ascii="宋体" w:hAnsi="宋体" w:eastAsia="宋体" w:cs="宋体"/>
                <w:kern w:val="0"/>
                <w:szCs w:val="21"/>
              </w:rPr>
              <w:t>社会效益。固定的原材料，稳定的辅料，安全的加工工艺</w:t>
            </w:r>
            <w:r>
              <w:rPr>
                <w:rFonts w:hint="eastAsia" w:ascii="宋体" w:hAnsi="宋体" w:eastAsia="宋体" w:cs="宋体"/>
                <w:kern w:val="0"/>
                <w:szCs w:val="21"/>
                <w:lang w:eastAsia="zh-CN"/>
              </w:rPr>
              <w:t>，</w:t>
            </w:r>
            <w:r>
              <w:rPr>
                <w:rFonts w:hint="eastAsia" w:ascii="宋体" w:hAnsi="宋体" w:eastAsia="宋体" w:cs="宋体"/>
                <w:kern w:val="0"/>
                <w:szCs w:val="21"/>
              </w:rPr>
              <w:t>让陵阳的居民及游客感受舌尖上</w:t>
            </w:r>
            <w:r>
              <w:rPr>
                <w:rFonts w:hint="eastAsia" w:ascii="宋体" w:hAnsi="宋体" w:cs="宋体"/>
                <w:kern w:val="0"/>
                <w:szCs w:val="21"/>
                <w:lang w:eastAsia="zh-CN"/>
              </w:rPr>
              <w:t>的</w:t>
            </w:r>
            <w:r>
              <w:rPr>
                <w:rFonts w:hint="eastAsia" w:ascii="宋体" w:hAnsi="宋体" w:eastAsia="宋体" w:cs="宋体"/>
                <w:kern w:val="0"/>
                <w:szCs w:val="21"/>
              </w:rPr>
              <w:t>美味</w:t>
            </w:r>
            <w:r>
              <w:rPr>
                <w:rFonts w:hint="eastAsia" w:ascii="宋体" w:hAnsi="宋体" w:eastAsia="宋体" w:cs="宋体"/>
                <w:kern w:val="0"/>
                <w:szCs w:val="21"/>
                <w:lang w:eastAsia="zh-CN"/>
              </w:rPr>
              <w:t>，</w:t>
            </w:r>
            <w:r>
              <w:rPr>
                <w:rFonts w:hint="eastAsia" w:ascii="宋体" w:hAnsi="宋体" w:cs="宋体"/>
                <w:kern w:val="0"/>
                <w:szCs w:val="21"/>
                <w:lang w:eastAsia="zh-CN"/>
              </w:rPr>
              <w:t>增加</w:t>
            </w:r>
            <w:r>
              <w:rPr>
                <w:rFonts w:hint="eastAsia" w:ascii="宋体" w:hAnsi="宋体" w:eastAsia="宋体" w:cs="宋体"/>
                <w:kern w:val="0"/>
                <w:szCs w:val="21"/>
              </w:rPr>
              <w:t>餐饮业收入</w:t>
            </w:r>
            <w:r>
              <w:rPr>
                <w:rFonts w:hint="eastAsia" w:ascii="宋体" w:hAnsi="宋体" w:eastAsia="宋体" w:cs="宋体"/>
                <w:kern w:val="0"/>
                <w:szCs w:val="21"/>
                <w:lang w:eastAsia="zh-CN"/>
              </w:rPr>
              <w:t>，提升</w:t>
            </w:r>
            <w:r>
              <w:rPr>
                <w:rFonts w:hint="eastAsia" w:ascii="宋体" w:hAnsi="宋体" w:eastAsia="宋体" w:cs="宋体"/>
                <w:kern w:val="0"/>
                <w:szCs w:val="21"/>
              </w:rPr>
              <w:t>经济效益。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r>
              <w:rPr>
                <w:rFonts w:ascii="宋体" w:hAnsi="宋体" w:eastAsia="宋体" w:cs="宋体"/>
                <w:kern w:val="0"/>
                <w:szCs w:val="21"/>
              </w:rPr>
              <w:t>3</w:t>
            </w:r>
            <w:r>
              <w:rPr>
                <w:rFonts w:hint="eastAsia" w:ascii="宋体" w:hAnsi="宋体" w:eastAsia="宋体" w:cs="宋体"/>
                <w:kern w:val="0"/>
                <w:szCs w:val="21"/>
              </w:rPr>
              <w:t>、制定标准的原则和依据，与现行法律法规、标准的关系。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r>
              <w:rPr>
                <w:rFonts w:hint="eastAsia" w:asciiTheme="minorEastAsia" w:hAnsiTheme="minorEastAsia" w:eastAsiaTheme="minorEastAsia" w:cstheme="minorEastAsia"/>
                <w:szCs w:val="21"/>
              </w:rPr>
              <w:t>标准编制遵循“先进性、实用性、统一性、规范性”的原则，注重标准的可操作性，严格按照GB/T1.1—2020和DB34-T 2800-2020的要求进行编写，与现行的法律法规、标准没有冲突。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r>
              <w:rPr>
                <w:rFonts w:ascii="宋体" w:hAnsi="宋体" w:eastAsia="宋体" w:cs="宋体"/>
                <w:kern w:val="0"/>
                <w:szCs w:val="21"/>
              </w:rPr>
              <w:t>4</w:t>
            </w:r>
            <w:r>
              <w:rPr>
                <w:rFonts w:hint="eastAsia" w:ascii="宋体" w:hAnsi="宋体" w:eastAsia="宋体" w:cs="宋体"/>
                <w:kern w:val="0"/>
                <w:szCs w:val="21"/>
              </w:rPr>
              <w:t>、主要条款的说明，主要技术指标、参数、试验验证的论述（</w:t>
            </w:r>
            <w:r>
              <w:rPr>
                <w:rFonts w:hint="eastAsia" w:ascii="宋体" w:hAnsi="宋体" w:eastAsia="宋体" w:cs="宋体"/>
                <w:b/>
                <w:bCs/>
                <w:kern w:val="0"/>
                <w:szCs w:val="21"/>
              </w:rPr>
              <w:t>详细说明</w:t>
            </w:r>
            <w:r>
              <w:rPr>
                <w:rFonts w:hint="eastAsia" w:ascii="宋体" w:hAnsi="宋体" w:eastAsia="宋体" w:cs="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2" w:firstLineChars="200"/>
              <w:rPr>
                <w:rFonts w:ascii="宋体" w:hAnsi="Calibri" w:eastAsia="宋体" w:cs="Times New Roman"/>
                <w:b/>
                <w:bCs/>
                <w:kern w:val="0"/>
                <w:szCs w:val="21"/>
              </w:rPr>
            </w:pPr>
            <w:r>
              <w:rPr>
                <w:rFonts w:hint="eastAsia" w:ascii="宋体" w:hAnsi="宋体" w:eastAsia="宋体" w:cs="宋体"/>
                <w:b/>
                <w:bCs/>
                <w:kern w:val="0"/>
                <w:szCs w:val="21"/>
              </w:rPr>
              <w:t>主要条款：</w:t>
            </w:r>
          </w:p>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r>
              <w:rPr>
                <w:rFonts w:hint="eastAsia" w:ascii="宋体" w:hAnsi="宋体" w:eastAsia="宋体" w:cs="宋体"/>
                <w:kern w:val="0"/>
                <w:szCs w:val="21"/>
              </w:rPr>
              <w:t>本标准的章节由：范围、规范性引用文件、术语和定义、</w:t>
            </w:r>
            <w:r>
              <w:rPr>
                <w:rFonts w:hint="eastAsia" w:ascii="宋体" w:hAnsi="宋体" w:eastAsia="宋体" w:cs="宋体"/>
                <w:kern w:val="0"/>
                <w:szCs w:val="21"/>
                <w:lang w:eastAsia="zh-CN"/>
              </w:rPr>
              <w:t>原辅材料</w:t>
            </w:r>
            <w:r>
              <w:rPr>
                <w:rFonts w:hint="eastAsia" w:ascii="宋体" w:hAnsi="宋体" w:eastAsia="宋体" w:cs="宋体"/>
                <w:kern w:val="0"/>
                <w:szCs w:val="21"/>
              </w:rPr>
              <w:t>、</w:t>
            </w:r>
            <w:r>
              <w:rPr>
                <w:rFonts w:hint="eastAsia" w:ascii="宋体" w:hAnsi="宋体" w:eastAsia="宋体" w:cs="宋体"/>
                <w:kern w:val="0"/>
                <w:szCs w:val="21"/>
                <w:lang w:eastAsia="zh-CN"/>
              </w:rPr>
              <w:t>制作工序、装盛、感官要求</w:t>
            </w:r>
            <w:r>
              <w:rPr>
                <w:rFonts w:hint="eastAsia" w:ascii="宋体" w:hAnsi="宋体" w:eastAsia="宋体" w:cs="宋体"/>
                <w:kern w:val="0"/>
                <w:szCs w:val="21"/>
              </w:rPr>
              <w:t>组成。其中</w:t>
            </w:r>
            <w:r>
              <w:rPr>
                <w:rFonts w:hint="eastAsia" w:ascii="宋体" w:hAnsi="宋体" w:eastAsia="宋体" w:cs="宋体"/>
                <w:kern w:val="0"/>
                <w:szCs w:val="21"/>
                <w:lang w:eastAsia="zh-CN"/>
              </w:rPr>
              <w:t>“原辅材料”</w:t>
            </w:r>
            <w:r>
              <w:rPr>
                <w:rFonts w:hint="eastAsia" w:ascii="宋体" w:hAnsi="宋体" w:eastAsia="宋体" w:cs="宋体"/>
                <w:kern w:val="0"/>
                <w:szCs w:val="21"/>
              </w:rPr>
              <w:t>、</w:t>
            </w:r>
            <w:r>
              <w:rPr>
                <w:rFonts w:hint="eastAsia" w:ascii="宋体" w:hAnsi="宋体" w:eastAsia="宋体" w:cs="宋体"/>
                <w:kern w:val="0"/>
                <w:szCs w:val="21"/>
                <w:lang w:eastAsia="zh-CN"/>
              </w:rPr>
              <w:t>“制作工序”</w:t>
            </w:r>
            <w:r>
              <w:rPr>
                <w:rFonts w:hint="eastAsia" w:ascii="宋体" w:hAnsi="宋体" w:eastAsia="宋体" w:cs="宋体"/>
                <w:kern w:val="0"/>
                <w:szCs w:val="21"/>
              </w:rPr>
              <w:t>是本标准的主要技术内容。</w:t>
            </w:r>
          </w:p>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r>
              <w:rPr>
                <w:rFonts w:hint="eastAsia" w:ascii="宋体" w:hAnsi="宋体" w:eastAsia="宋体" w:cs="宋体"/>
                <w:kern w:val="0"/>
                <w:szCs w:val="21"/>
              </w:rPr>
              <w:t>本标准规定</w:t>
            </w:r>
            <w:r>
              <w:rPr>
                <w:rFonts w:hint="eastAsia" w:ascii="宋体" w:hAnsi="宋体" w:eastAsia="宋体" w:cs="宋体"/>
                <w:kern w:val="0"/>
                <w:szCs w:val="21"/>
                <w:lang w:eastAsia="zh-CN"/>
              </w:rPr>
              <w:t>了陵阳锅子的术语和定义、原辅材料</w:t>
            </w:r>
            <w:r>
              <w:rPr>
                <w:rFonts w:hint="eastAsia" w:ascii="宋体" w:hAnsi="宋体" w:eastAsia="宋体" w:cs="宋体"/>
                <w:kern w:val="0"/>
                <w:szCs w:val="21"/>
              </w:rPr>
              <w:t>、</w:t>
            </w:r>
            <w:r>
              <w:rPr>
                <w:rFonts w:hint="eastAsia" w:ascii="宋体" w:hAnsi="宋体" w:eastAsia="宋体" w:cs="宋体"/>
                <w:kern w:val="0"/>
                <w:szCs w:val="21"/>
                <w:lang w:eastAsia="zh-CN"/>
              </w:rPr>
              <w:t>制作工序、装盛、感官要求</w:t>
            </w:r>
            <w:r>
              <w:rPr>
                <w:rFonts w:hint="eastAsia" w:ascii="宋体" w:hAnsi="宋体" w:eastAsia="宋体" w:cs="宋体"/>
                <w:kern w:val="0"/>
                <w:szCs w:val="21"/>
              </w:rPr>
              <w:t>。</w:t>
            </w:r>
          </w:p>
          <w:p>
            <w:pPr>
              <w:widowControl/>
              <w:tabs>
                <w:tab w:val="center" w:pos="4201"/>
                <w:tab w:val="right" w:leader="dot" w:pos="9298"/>
              </w:tabs>
              <w:autoSpaceDE w:val="0"/>
              <w:autoSpaceDN w:val="0"/>
              <w:adjustRightInd w:val="0"/>
              <w:ind w:firstLine="422" w:firstLineChars="200"/>
              <w:rPr>
                <w:rFonts w:hint="eastAsia" w:ascii="宋体" w:hAnsi="宋体" w:eastAsia="宋体" w:cs="宋体"/>
                <w:b/>
                <w:bCs/>
                <w:kern w:val="0"/>
                <w:szCs w:val="21"/>
              </w:rPr>
            </w:pPr>
            <w:r>
              <w:rPr>
                <w:rFonts w:hint="eastAsia" w:ascii="宋体" w:hAnsi="宋体" w:eastAsia="宋体" w:cs="宋体"/>
                <w:b/>
                <w:bCs/>
                <w:kern w:val="0"/>
                <w:szCs w:val="21"/>
              </w:rPr>
              <w:t>主要技术：</w:t>
            </w:r>
          </w:p>
          <w:p>
            <w:pPr>
              <w:widowControl/>
              <w:tabs>
                <w:tab w:val="center" w:pos="4201"/>
                <w:tab w:val="right" w:leader="dot" w:pos="9298"/>
              </w:tabs>
              <w:autoSpaceDE w:val="0"/>
              <w:autoSpaceDN w:val="0"/>
              <w:adjustRightInd w:val="0"/>
              <w:ind w:firstLine="420" w:firstLineChars="200"/>
              <w:rPr>
                <w:rFonts w:hint="eastAsia" w:ascii="宋体" w:hAnsi="宋体" w:eastAsia="宋体" w:cs="宋体"/>
                <w:kern w:val="0"/>
                <w:szCs w:val="21"/>
              </w:rPr>
            </w:pPr>
            <w:r>
              <w:rPr>
                <w:rFonts w:hint="eastAsia" w:ascii="宋体" w:hAnsi="宋体" w:eastAsia="宋体" w:cs="宋体"/>
                <w:kern w:val="0"/>
                <w:szCs w:val="21"/>
              </w:rPr>
              <w:t>八种主料（黑猪五花肉</w:t>
            </w:r>
            <w:r>
              <w:rPr>
                <w:rFonts w:hint="eastAsia" w:ascii="宋体" w:hAnsi="宋体" w:cs="宋体"/>
                <w:kern w:val="0"/>
                <w:szCs w:val="21"/>
                <w:lang w:eastAsia="zh-CN"/>
              </w:rPr>
              <w:t>、</w:t>
            </w:r>
            <w:r>
              <w:rPr>
                <w:rFonts w:hint="eastAsia" w:ascii="宋体" w:hAnsi="宋体" w:eastAsia="宋体" w:cs="宋体"/>
                <w:kern w:val="0"/>
                <w:szCs w:val="21"/>
              </w:rPr>
              <w:t>石磨豆腐</w:t>
            </w:r>
            <w:r>
              <w:rPr>
                <w:rFonts w:hint="eastAsia" w:ascii="宋体" w:hAnsi="宋体" w:cs="宋体"/>
                <w:kern w:val="0"/>
                <w:szCs w:val="21"/>
                <w:lang w:eastAsia="zh-CN"/>
              </w:rPr>
              <w:t>、</w:t>
            </w:r>
            <w:r>
              <w:rPr>
                <w:rFonts w:hint="eastAsia" w:ascii="宋体" w:hAnsi="宋体" w:eastAsia="宋体" w:cs="宋体"/>
                <w:kern w:val="0"/>
                <w:szCs w:val="21"/>
              </w:rPr>
              <w:t>黄花菜</w:t>
            </w:r>
            <w:r>
              <w:rPr>
                <w:rFonts w:hint="eastAsia" w:ascii="宋体" w:hAnsi="宋体" w:cs="宋体"/>
                <w:kern w:val="0"/>
                <w:szCs w:val="21"/>
                <w:lang w:eastAsia="zh-CN"/>
              </w:rPr>
              <w:t>、</w:t>
            </w:r>
            <w:r>
              <w:rPr>
                <w:rFonts w:hint="eastAsia" w:ascii="宋体" w:hAnsi="宋体" w:eastAsia="宋体" w:cs="宋体"/>
                <w:kern w:val="0"/>
                <w:szCs w:val="21"/>
              </w:rPr>
              <w:t>陵阳豆腐干</w:t>
            </w:r>
            <w:r>
              <w:rPr>
                <w:rFonts w:hint="eastAsia" w:ascii="宋体" w:hAnsi="宋体" w:cs="宋体"/>
                <w:kern w:val="0"/>
                <w:szCs w:val="21"/>
                <w:lang w:eastAsia="zh-CN"/>
              </w:rPr>
              <w:t>、</w:t>
            </w:r>
            <w:r>
              <w:rPr>
                <w:rFonts w:hint="eastAsia" w:ascii="宋体" w:hAnsi="宋体" w:eastAsia="宋体" w:cs="宋体"/>
                <w:kern w:val="0"/>
                <w:szCs w:val="21"/>
              </w:rPr>
              <w:t>山芋粉丝</w:t>
            </w:r>
            <w:r>
              <w:rPr>
                <w:rFonts w:hint="eastAsia" w:ascii="宋体" w:hAnsi="宋体" w:cs="宋体"/>
                <w:kern w:val="0"/>
                <w:szCs w:val="21"/>
                <w:lang w:eastAsia="zh-CN"/>
              </w:rPr>
              <w:t>、</w:t>
            </w:r>
            <w:r>
              <w:rPr>
                <w:rFonts w:hint="eastAsia" w:ascii="宋体" w:hAnsi="宋体" w:eastAsia="宋体" w:cs="宋体"/>
                <w:kern w:val="0"/>
                <w:szCs w:val="21"/>
              </w:rPr>
              <w:t>干豆角</w:t>
            </w:r>
            <w:r>
              <w:rPr>
                <w:rFonts w:hint="eastAsia" w:ascii="宋体" w:hAnsi="宋体" w:cs="宋体"/>
                <w:kern w:val="0"/>
                <w:szCs w:val="21"/>
                <w:lang w:eastAsia="zh-CN"/>
              </w:rPr>
              <w:t>、</w:t>
            </w:r>
            <w:r>
              <w:rPr>
                <w:rFonts w:hint="eastAsia" w:ascii="宋体" w:hAnsi="宋体" w:eastAsia="宋体" w:cs="宋体"/>
                <w:kern w:val="0"/>
                <w:szCs w:val="21"/>
              </w:rPr>
              <w:t>干竹笋</w:t>
            </w:r>
            <w:r>
              <w:rPr>
                <w:rFonts w:hint="eastAsia" w:ascii="宋体" w:hAnsi="宋体" w:cs="宋体"/>
                <w:kern w:val="0"/>
                <w:szCs w:val="21"/>
                <w:lang w:eastAsia="zh-CN"/>
              </w:rPr>
              <w:t>、</w:t>
            </w:r>
            <w:r>
              <w:rPr>
                <w:rFonts w:hint="eastAsia" w:ascii="宋体" w:hAnsi="宋体" w:eastAsia="宋体" w:cs="宋体"/>
                <w:kern w:val="0"/>
                <w:szCs w:val="21"/>
              </w:rPr>
              <w:t>炒米粉）和十一种调料（菜籽油、小葱、老抽、生抽、生姜、食用盐、黄酒、大蒜、白糖、味精、八角）。</w:t>
            </w:r>
          </w:p>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r>
              <w:rPr>
                <w:rFonts w:hint="eastAsia" w:ascii="宋体" w:hAnsi="宋体" w:eastAsia="宋体" w:cs="宋体"/>
                <w:kern w:val="0"/>
                <w:szCs w:val="21"/>
              </w:rPr>
              <w:t>1．红烧肉的制作：猪五花肉洗净沥干切成小块，焯水备用，起锅烧油炒糖色，倒入五花肉煸炒。加入八角、姜片、黄酒、老抽、生抽煸炒出香味，加水大火烧开，小火焖30分钟左右至五花肉软烂；2．炒粉圆子的制作：取上等糯米和籼米按3：2的比率炒至焦香后加入炒熟的八角用石磨磨成，水（有红烧肉油汤）烧开加大蒜末和生姜末、味精盐和米粉搅拌均匀，趁热揉搓成米粉圆子，搓成直径5cm的圆子，上锅蒸熟备用；3．和气菜的制作：起锅烧油（少许菜籽油），油热放姜丝，将五花肉切丝下锅煸炒然后倒入三种食材烩炒（加适量味精老抽生抽盐），接着加适量红烧肉油汤进行翻炒，再加水焖煮5分钟，起锅待用；4．加工干豆角：先洗净，开水泡发，切成长条，起锅烧油（少许红烧肉的油汤），倒入干豆角烩炒，起锅待用；5．加工豆腐：洗净，切成块状，焯水，捞出放冷水里漂凉，起锅烧油炒糖色，糖色炒好倒入豆腐块翻炒，然后加少许生抽老抽和红烧肉油汤烩炒，起锅待用；6．加工山芋粉丝：洗净，泡发，沥干，起锅烧油，烩炒（适量红烧肉油汤和老抽味精），起锅待用。7．是装盛：顺序是干豆角铺在锅底最下层，接着铺放豆腐，然后铺放带汤汁的红烧肉，肉上铺放粉丝，再铺上小炒盖顶，最后靠锅沿码放炒粉圆子，把汤汁加足，用木炭火熏煨20分钟（时间长一些更入味），上桌前撒上一大把葱花。</w:t>
            </w:r>
          </w:p>
          <w:p>
            <w:pPr>
              <w:widowControl/>
              <w:tabs>
                <w:tab w:val="center" w:pos="4201"/>
                <w:tab w:val="right" w:leader="dot" w:pos="9298"/>
              </w:tabs>
              <w:autoSpaceDE w:val="0"/>
              <w:autoSpaceDN w:val="0"/>
              <w:adjustRightInd w:val="0"/>
              <w:ind w:firstLine="422" w:firstLineChars="200"/>
              <w:rPr>
                <w:rFonts w:ascii="宋体" w:hAnsi="Calibri" w:eastAsia="宋体" w:cs="Times New Roman"/>
                <w:b/>
                <w:bCs/>
                <w:kern w:val="0"/>
                <w:szCs w:val="21"/>
              </w:rPr>
            </w:pPr>
            <w:r>
              <w:rPr>
                <w:rFonts w:hint="eastAsia" w:ascii="宋体" w:hAnsi="宋体" w:eastAsia="宋体" w:cs="宋体"/>
                <w:b/>
                <w:bCs/>
                <w:kern w:val="0"/>
                <w:szCs w:val="21"/>
              </w:rPr>
              <w:t>试验验证的论述：</w:t>
            </w:r>
          </w:p>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r>
              <w:rPr>
                <w:rFonts w:hint="eastAsia" w:ascii="宋体" w:hAnsi="宋体" w:cs="宋体"/>
                <w:kern w:val="0"/>
                <w:szCs w:val="21"/>
                <w:lang w:val="en-US" w:eastAsia="zh-CN"/>
              </w:rPr>
              <w:t>陵阳镇人民政府成立编制小组</w:t>
            </w:r>
            <w:r>
              <w:rPr>
                <w:rFonts w:hint="eastAsia" w:ascii="宋体" w:hAnsi="宋体" w:eastAsia="宋体" w:cs="宋体"/>
                <w:kern w:val="0"/>
                <w:szCs w:val="21"/>
              </w:rPr>
              <w:t>进村入户做了系统的调研，</w:t>
            </w:r>
            <w:r>
              <w:rPr>
                <w:rFonts w:hint="eastAsia" w:ascii="宋体" w:hAnsi="宋体" w:cs="宋体"/>
                <w:kern w:val="0"/>
                <w:szCs w:val="21"/>
                <w:lang w:val="en-US" w:eastAsia="zh-CN"/>
              </w:rPr>
              <w:t>与陵阳锅子非遗传承人、“陵阳锅子”商标注册人以及陵阳老字号餐饮企业反复斟酌，</w:t>
            </w:r>
            <w:r>
              <w:rPr>
                <w:rFonts w:hint="eastAsia" w:ascii="宋体" w:hAnsi="宋体" w:eastAsia="宋体" w:cs="宋体"/>
                <w:kern w:val="0"/>
                <w:szCs w:val="21"/>
              </w:rPr>
              <w:t>初步形成了比较接近传统的制作工艺文字材料。并且在镇域范围各餐饮市场进行了测试。一致认可是最接近传统工艺的。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bookmarkStart w:id="0" w:name="_Toc464902852"/>
            <w:bookmarkStart w:id="1" w:name="_Toc464905557"/>
            <w:bookmarkStart w:id="2" w:name="_Toc464905809"/>
            <w:bookmarkStart w:id="3" w:name="_Toc465074266"/>
            <w:bookmarkStart w:id="4" w:name="_Toc464905613"/>
            <w:r>
              <w:rPr>
                <w:rFonts w:ascii="宋体" w:hAnsi="宋体" w:eastAsia="宋体" w:cs="宋体"/>
                <w:kern w:val="0"/>
                <w:szCs w:val="21"/>
              </w:rPr>
              <w:t>5</w:t>
            </w:r>
            <w:r>
              <w:rPr>
                <w:rFonts w:hint="eastAsia" w:ascii="宋体" w:hAnsi="宋体" w:eastAsia="宋体" w:cs="宋体"/>
                <w:kern w:val="0"/>
                <w:szCs w:val="21"/>
              </w:rPr>
              <w:t>、标准中如果涉及专利，应有明确的知识产权说明</w:t>
            </w:r>
            <w:bookmarkEnd w:id="0"/>
            <w:bookmarkEnd w:id="1"/>
            <w:bookmarkEnd w:id="2"/>
            <w:bookmarkEnd w:id="3"/>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hint="eastAsia" w:ascii="宋体" w:hAnsi="Calibri" w:eastAsia="宋体" w:cs="Times New Roman"/>
                <w:kern w:val="0"/>
                <w:szCs w:val="21"/>
                <w:lang w:eastAsia="zh-CN"/>
              </w:rPr>
            </w:pPr>
            <w:r>
              <w:rPr>
                <w:rFonts w:hint="eastAsia" w:ascii="宋体" w:hAnsi="Calibri" w:eastAsia="宋体" w:cs="Times New Roman"/>
                <w:kern w:val="0"/>
                <w:szCs w:val="21"/>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bookmarkStart w:id="5" w:name="_Toc464902853"/>
            <w:bookmarkStart w:id="6" w:name="_Toc464905810"/>
            <w:bookmarkStart w:id="7" w:name="_Toc464905614"/>
            <w:bookmarkStart w:id="8" w:name="_Toc465074267"/>
            <w:bookmarkStart w:id="9" w:name="_Toc464905558"/>
            <w:r>
              <w:rPr>
                <w:rFonts w:ascii="宋体" w:hAnsi="宋体" w:eastAsia="宋体" w:cs="宋体"/>
                <w:kern w:val="0"/>
                <w:szCs w:val="21"/>
              </w:rPr>
              <w:t>6</w:t>
            </w:r>
            <w:r>
              <w:rPr>
                <w:rFonts w:hint="eastAsia" w:ascii="宋体" w:hAnsi="宋体" w:eastAsia="宋体" w:cs="宋体"/>
                <w:kern w:val="0"/>
                <w:szCs w:val="21"/>
              </w:rPr>
              <w:t>、采用国际标准或国外先进标准的，说明采标程度，以及国内外同类标准水平的对比情况</w:t>
            </w:r>
            <w:bookmarkEnd w:id="5"/>
            <w:bookmarkEnd w:id="6"/>
            <w:bookmarkEnd w:id="7"/>
            <w:bookmarkEnd w:id="8"/>
            <w:bookmark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hint="eastAsia" w:ascii="宋体" w:hAnsi="Calibri" w:eastAsia="宋体" w:cs="Times New Roman"/>
                <w:kern w:val="0"/>
                <w:szCs w:val="21"/>
                <w:lang w:eastAsia="zh-CN"/>
              </w:rPr>
            </w:pPr>
            <w:r>
              <w:rPr>
                <w:rFonts w:hint="eastAsia" w:ascii="宋体" w:hAnsi="Calibri" w:eastAsia="宋体" w:cs="Times New Roman"/>
                <w:kern w:val="0"/>
                <w:szCs w:val="21"/>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bookmarkStart w:id="10" w:name="_Toc464905615"/>
            <w:bookmarkStart w:id="11" w:name="_Toc464905811"/>
            <w:bookmarkStart w:id="12" w:name="_Toc464905559"/>
            <w:bookmarkStart w:id="13" w:name="_Toc464902854"/>
            <w:bookmarkStart w:id="14" w:name="_Toc465074268"/>
            <w:r>
              <w:rPr>
                <w:rFonts w:ascii="宋体" w:hAnsi="宋体" w:eastAsia="宋体" w:cs="宋体"/>
                <w:kern w:val="0"/>
                <w:szCs w:val="21"/>
              </w:rPr>
              <w:t>7</w:t>
            </w:r>
            <w:r>
              <w:rPr>
                <w:rFonts w:hint="eastAsia" w:ascii="宋体" w:hAnsi="宋体" w:eastAsia="宋体" w:cs="宋体"/>
                <w:kern w:val="0"/>
                <w:szCs w:val="21"/>
              </w:rPr>
              <w:t>、重大分歧意见的处理经过和依据</w:t>
            </w:r>
            <w:bookmarkEnd w:id="10"/>
            <w:bookmarkEnd w:id="11"/>
            <w:bookmarkEnd w:id="12"/>
            <w:bookmarkEnd w:id="13"/>
            <w:bookmarkEnd w:id="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hint="eastAsia" w:ascii="宋体" w:hAnsi="Calibri" w:eastAsia="宋体" w:cs="Times New Roman"/>
                <w:kern w:val="0"/>
                <w:szCs w:val="21"/>
                <w:lang w:eastAsia="zh-CN"/>
              </w:rPr>
            </w:pPr>
            <w:r>
              <w:rPr>
                <w:rFonts w:hint="eastAsia" w:ascii="宋体" w:hAnsi="Calibri" w:eastAsia="宋体" w:cs="Times New Roman"/>
                <w:kern w:val="0"/>
                <w:szCs w:val="21"/>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bookmarkStart w:id="15" w:name="_Toc465074269"/>
            <w:bookmarkStart w:id="16" w:name="_Toc464905812"/>
            <w:bookmarkStart w:id="17" w:name="_Toc464902855"/>
            <w:bookmarkStart w:id="18" w:name="_Toc464905560"/>
            <w:bookmarkStart w:id="19" w:name="_Toc464905616"/>
            <w:r>
              <w:rPr>
                <w:rFonts w:ascii="宋体" w:hAnsi="宋体" w:eastAsia="宋体" w:cs="宋体"/>
                <w:kern w:val="0"/>
                <w:szCs w:val="21"/>
              </w:rPr>
              <w:t>8</w:t>
            </w:r>
            <w:r>
              <w:rPr>
                <w:rFonts w:hint="eastAsia" w:ascii="宋体" w:hAnsi="宋体" w:eastAsia="宋体" w:cs="宋体"/>
                <w:kern w:val="0"/>
                <w:szCs w:val="21"/>
              </w:rPr>
              <w:t>、贯彻标准的要求和措施建议（包括组织措施、技术措施、过渡办法、实施日期等）</w:t>
            </w:r>
            <w:bookmarkEnd w:id="15"/>
            <w:bookmarkEnd w:id="16"/>
            <w:bookmarkEnd w:id="17"/>
            <w:bookmarkEnd w:id="18"/>
            <w:bookmarkEnd w:id="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r>
              <w:rPr>
                <w:rFonts w:hint="eastAsia" w:ascii="宋体" w:hAnsi="宋体" w:eastAsia="宋体" w:cs="宋体"/>
                <w:kern w:val="0"/>
                <w:szCs w:val="21"/>
              </w:rPr>
              <w:t>制定好“陵阳锅子”地方标准，运营好“陵阳锅子”商标。打造区域公众品牌，让舌尖上的传统美味传承下去。</w:t>
            </w:r>
            <w:r>
              <w:rPr>
                <w:rFonts w:hint="eastAsia"/>
              </w:rPr>
              <w:t>建议标准尽快发布实施，开展宣贯活动，积极推动标准实施和应用。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bookmarkStart w:id="20" w:name="_Toc464905813"/>
            <w:bookmarkStart w:id="21" w:name="_Toc464905617"/>
            <w:bookmarkStart w:id="22" w:name="_Toc464902856"/>
            <w:bookmarkStart w:id="23" w:name="_Toc465074270"/>
            <w:bookmarkStart w:id="24" w:name="_Toc464905561"/>
            <w:r>
              <w:rPr>
                <w:rFonts w:ascii="宋体" w:hAnsi="宋体" w:eastAsia="宋体" w:cs="宋体"/>
                <w:kern w:val="0"/>
                <w:szCs w:val="21"/>
              </w:rPr>
              <w:t>9</w:t>
            </w:r>
            <w:r>
              <w:rPr>
                <w:rFonts w:hint="eastAsia" w:ascii="宋体" w:hAnsi="宋体" w:eastAsia="宋体" w:cs="宋体"/>
                <w:kern w:val="0"/>
                <w:szCs w:val="21"/>
              </w:rPr>
              <w:t>、废止现行相关标准的建议</w:t>
            </w:r>
            <w:bookmarkEnd w:id="20"/>
            <w:bookmarkEnd w:id="21"/>
            <w:bookmarkEnd w:id="22"/>
            <w:bookmarkEnd w:id="23"/>
            <w:bookmarkEnd w:id="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hint="eastAsia" w:ascii="宋体" w:hAnsi="Calibri" w:eastAsia="宋体" w:cs="Times New Roman"/>
                <w:kern w:val="0"/>
                <w:szCs w:val="21"/>
                <w:lang w:eastAsia="zh-CN"/>
              </w:rPr>
            </w:pPr>
            <w:r>
              <w:rPr>
                <w:rFonts w:hint="eastAsia" w:ascii="宋体" w:cs="Times New Roman"/>
                <w:kern w:val="0"/>
                <w:szCs w:val="21"/>
                <w:lang w:val="en-US" w:eastAsia="zh-CN"/>
              </w:rPr>
              <w:t>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ascii="宋体" w:hAnsi="Calibri" w:eastAsia="宋体" w:cs="Times New Roman"/>
                <w:kern w:val="0"/>
                <w:szCs w:val="21"/>
              </w:rPr>
            </w:pPr>
            <w:bookmarkStart w:id="25" w:name="_Toc464905618"/>
            <w:bookmarkStart w:id="26" w:name="_Toc464905562"/>
            <w:bookmarkStart w:id="27" w:name="_Toc464905814"/>
            <w:bookmarkStart w:id="28" w:name="_Toc464902857"/>
            <w:bookmarkStart w:id="29" w:name="_Toc465074271"/>
            <w:r>
              <w:rPr>
                <w:rFonts w:ascii="宋体" w:hAnsi="宋体" w:eastAsia="宋体" w:cs="宋体"/>
                <w:kern w:val="0"/>
                <w:szCs w:val="21"/>
              </w:rPr>
              <w:t>10</w:t>
            </w:r>
            <w:r>
              <w:rPr>
                <w:rFonts w:hint="eastAsia" w:ascii="宋体" w:hAnsi="宋体" w:eastAsia="宋体" w:cs="宋体"/>
                <w:kern w:val="0"/>
                <w:szCs w:val="21"/>
              </w:rPr>
              <w:t>、其它应予说明的事项</w:t>
            </w:r>
            <w:bookmarkEnd w:id="25"/>
            <w:bookmarkEnd w:id="26"/>
            <w:bookmarkEnd w:id="27"/>
            <w:bookmarkEnd w:id="28"/>
            <w:bookmarkEnd w:id="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1" w:type="dxa"/>
            <w:gridSpan w:val="6"/>
            <w:vAlign w:val="center"/>
          </w:tcPr>
          <w:p>
            <w:pPr>
              <w:widowControl/>
              <w:tabs>
                <w:tab w:val="center" w:pos="4201"/>
                <w:tab w:val="right" w:leader="dot" w:pos="9298"/>
              </w:tabs>
              <w:autoSpaceDE w:val="0"/>
              <w:autoSpaceDN w:val="0"/>
              <w:adjustRightInd w:val="0"/>
              <w:ind w:firstLine="420" w:firstLineChars="200"/>
              <w:rPr>
                <w:rFonts w:hint="eastAsia" w:ascii="宋体" w:hAnsi="Calibri" w:eastAsia="宋体" w:cs="Times New Roman"/>
                <w:kern w:val="0"/>
                <w:szCs w:val="21"/>
                <w:lang w:eastAsia="zh-CN"/>
              </w:rPr>
            </w:pPr>
            <w:r>
              <w:rPr>
                <w:rFonts w:hint="eastAsia" w:ascii="宋体" w:hAnsi="Calibri" w:eastAsia="宋体" w:cs="Times New Roman"/>
                <w:kern w:val="0"/>
                <w:szCs w:val="21"/>
                <w:lang w:eastAsia="zh-CN"/>
              </w:rPr>
              <w:t>无</w:t>
            </w:r>
          </w:p>
        </w:tc>
      </w:tr>
    </w:tbl>
    <w:p>
      <w:pPr>
        <w:autoSpaceDE w:val="0"/>
        <w:autoSpaceDN w:val="0"/>
        <w:rPr>
          <w:rFonts w:ascii="仿宋_GB2312" w:hAnsi="Times New Roman" w:eastAsia="仿宋_GB2312" w:cs="Times New Roman"/>
          <w:kern w:val="0"/>
          <w:sz w:val="30"/>
          <w:szCs w:val="30"/>
        </w:rPr>
      </w:pPr>
      <w:r>
        <w:rPr>
          <w:rFonts w:hint="eastAsia" w:ascii="仿宋_GB2312" w:hAnsi="Times New Roman" w:eastAsia="仿宋_GB2312" w:cs="仿宋_GB2312"/>
          <w:kern w:val="0"/>
          <w:sz w:val="30"/>
          <w:szCs w:val="30"/>
        </w:rPr>
        <w:t>没有的请填写“无”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A0914"/>
    <w:rsid w:val="01822573"/>
    <w:rsid w:val="019B53E2"/>
    <w:rsid w:val="02C72207"/>
    <w:rsid w:val="02FC6355"/>
    <w:rsid w:val="04E26794"/>
    <w:rsid w:val="0559183C"/>
    <w:rsid w:val="05CD3FD8"/>
    <w:rsid w:val="069074E0"/>
    <w:rsid w:val="07727AEC"/>
    <w:rsid w:val="088B1E81"/>
    <w:rsid w:val="08D15B8E"/>
    <w:rsid w:val="09271C52"/>
    <w:rsid w:val="09AD03A9"/>
    <w:rsid w:val="0ADD4CBE"/>
    <w:rsid w:val="0BFE6C9A"/>
    <w:rsid w:val="0C5114BF"/>
    <w:rsid w:val="0C6236CC"/>
    <w:rsid w:val="0CD12600"/>
    <w:rsid w:val="0CFB767D"/>
    <w:rsid w:val="0D7F205C"/>
    <w:rsid w:val="0D8238FA"/>
    <w:rsid w:val="0DD73C46"/>
    <w:rsid w:val="0F3B0205"/>
    <w:rsid w:val="0FBF4992"/>
    <w:rsid w:val="13573133"/>
    <w:rsid w:val="13D36C5E"/>
    <w:rsid w:val="13DF5603"/>
    <w:rsid w:val="14074B59"/>
    <w:rsid w:val="14397409"/>
    <w:rsid w:val="15714980"/>
    <w:rsid w:val="165D4F05"/>
    <w:rsid w:val="16777D74"/>
    <w:rsid w:val="16D36F75"/>
    <w:rsid w:val="178D1819"/>
    <w:rsid w:val="188624F1"/>
    <w:rsid w:val="189F35B2"/>
    <w:rsid w:val="18A1557C"/>
    <w:rsid w:val="1910625E"/>
    <w:rsid w:val="199E386A"/>
    <w:rsid w:val="19FB2A6A"/>
    <w:rsid w:val="1A444411"/>
    <w:rsid w:val="1A6E5932"/>
    <w:rsid w:val="1B414DF5"/>
    <w:rsid w:val="1BEA0FE8"/>
    <w:rsid w:val="1C0A0CCF"/>
    <w:rsid w:val="1D7D5AD1"/>
    <w:rsid w:val="1E222CBC"/>
    <w:rsid w:val="1E5E7A6C"/>
    <w:rsid w:val="1E6A6411"/>
    <w:rsid w:val="1EE62B01"/>
    <w:rsid w:val="1FE81CE3"/>
    <w:rsid w:val="20601879"/>
    <w:rsid w:val="21025026"/>
    <w:rsid w:val="21BC6F83"/>
    <w:rsid w:val="21DE514B"/>
    <w:rsid w:val="22123047"/>
    <w:rsid w:val="22D4654E"/>
    <w:rsid w:val="23957A8C"/>
    <w:rsid w:val="23B73EA6"/>
    <w:rsid w:val="240A6791"/>
    <w:rsid w:val="251612E2"/>
    <w:rsid w:val="256E4A38"/>
    <w:rsid w:val="25B52667"/>
    <w:rsid w:val="25FE4AC6"/>
    <w:rsid w:val="279938C3"/>
    <w:rsid w:val="284952E9"/>
    <w:rsid w:val="289F315B"/>
    <w:rsid w:val="28CF3A40"/>
    <w:rsid w:val="2A273408"/>
    <w:rsid w:val="2A2E29E8"/>
    <w:rsid w:val="2B620B9B"/>
    <w:rsid w:val="2C5A5D16"/>
    <w:rsid w:val="2C73502A"/>
    <w:rsid w:val="2DBB4593"/>
    <w:rsid w:val="2E913546"/>
    <w:rsid w:val="30AE03DF"/>
    <w:rsid w:val="310444A3"/>
    <w:rsid w:val="322546D1"/>
    <w:rsid w:val="32674CE9"/>
    <w:rsid w:val="32AC6BA0"/>
    <w:rsid w:val="33CA3782"/>
    <w:rsid w:val="33E522CB"/>
    <w:rsid w:val="34012F1B"/>
    <w:rsid w:val="342C7F98"/>
    <w:rsid w:val="35074561"/>
    <w:rsid w:val="351F7AFD"/>
    <w:rsid w:val="355552CD"/>
    <w:rsid w:val="36783969"/>
    <w:rsid w:val="36B10C29"/>
    <w:rsid w:val="36F11025"/>
    <w:rsid w:val="36F34D9D"/>
    <w:rsid w:val="371B42F4"/>
    <w:rsid w:val="37C14E9C"/>
    <w:rsid w:val="390908A8"/>
    <w:rsid w:val="3A72247D"/>
    <w:rsid w:val="3B7F30A4"/>
    <w:rsid w:val="3BB32D4D"/>
    <w:rsid w:val="3BF70E8C"/>
    <w:rsid w:val="3C432323"/>
    <w:rsid w:val="3C667DC0"/>
    <w:rsid w:val="3CB72D11"/>
    <w:rsid w:val="3CD4596C"/>
    <w:rsid w:val="3F36FF83"/>
    <w:rsid w:val="402204A1"/>
    <w:rsid w:val="40D55514"/>
    <w:rsid w:val="41265D6F"/>
    <w:rsid w:val="42A653BA"/>
    <w:rsid w:val="4359242C"/>
    <w:rsid w:val="43CA48F5"/>
    <w:rsid w:val="44337121"/>
    <w:rsid w:val="444F55DD"/>
    <w:rsid w:val="44CC59FC"/>
    <w:rsid w:val="44F3065E"/>
    <w:rsid w:val="452B1BA6"/>
    <w:rsid w:val="452D591E"/>
    <w:rsid w:val="472D42FC"/>
    <w:rsid w:val="484E277B"/>
    <w:rsid w:val="48684EBF"/>
    <w:rsid w:val="490E5A67"/>
    <w:rsid w:val="49396F88"/>
    <w:rsid w:val="4A8A736F"/>
    <w:rsid w:val="4BFC429C"/>
    <w:rsid w:val="4C52210E"/>
    <w:rsid w:val="4CBD57DA"/>
    <w:rsid w:val="4D5B4FF3"/>
    <w:rsid w:val="4D7D31BB"/>
    <w:rsid w:val="4EB40E5E"/>
    <w:rsid w:val="50C8299F"/>
    <w:rsid w:val="50D77086"/>
    <w:rsid w:val="51654692"/>
    <w:rsid w:val="53DE095C"/>
    <w:rsid w:val="54A379AB"/>
    <w:rsid w:val="55197C6D"/>
    <w:rsid w:val="556C4241"/>
    <w:rsid w:val="56187F25"/>
    <w:rsid w:val="576D42A0"/>
    <w:rsid w:val="57923D07"/>
    <w:rsid w:val="57CC546B"/>
    <w:rsid w:val="57D67335"/>
    <w:rsid w:val="586456A3"/>
    <w:rsid w:val="5B370E4D"/>
    <w:rsid w:val="5B527A35"/>
    <w:rsid w:val="5BC326E1"/>
    <w:rsid w:val="5BE32D83"/>
    <w:rsid w:val="5D184CAE"/>
    <w:rsid w:val="5E4044BD"/>
    <w:rsid w:val="5EB34C8F"/>
    <w:rsid w:val="5F335DCF"/>
    <w:rsid w:val="5F5244A8"/>
    <w:rsid w:val="5F526256"/>
    <w:rsid w:val="605204D7"/>
    <w:rsid w:val="6065020A"/>
    <w:rsid w:val="60716BAF"/>
    <w:rsid w:val="607D18D9"/>
    <w:rsid w:val="61C64CD9"/>
    <w:rsid w:val="62CE171C"/>
    <w:rsid w:val="636B5B38"/>
    <w:rsid w:val="63C96D02"/>
    <w:rsid w:val="64A84B6A"/>
    <w:rsid w:val="64D43BB1"/>
    <w:rsid w:val="652E28C4"/>
    <w:rsid w:val="65516FAF"/>
    <w:rsid w:val="65F8742B"/>
    <w:rsid w:val="66B27D9D"/>
    <w:rsid w:val="66F67E0E"/>
    <w:rsid w:val="67EFD123"/>
    <w:rsid w:val="67FA1B80"/>
    <w:rsid w:val="682409AB"/>
    <w:rsid w:val="68C301C4"/>
    <w:rsid w:val="699F653B"/>
    <w:rsid w:val="69A73642"/>
    <w:rsid w:val="6A6652AB"/>
    <w:rsid w:val="6B032AFA"/>
    <w:rsid w:val="6BEF0089"/>
    <w:rsid w:val="6C2E0D1C"/>
    <w:rsid w:val="6C983716"/>
    <w:rsid w:val="6D203E37"/>
    <w:rsid w:val="6FDE58E3"/>
    <w:rsid w:val="70425E72"/>
    <w:rsid w:val="71C32FE3"/>
    <w:rsid w:val="763278FB"/>
    <w:rsid w:val="76A50F09"/>
    <w:rsid w:val="772037FC"/>
    <w:rsid w:val="782F3180"/>
    <w:rsid w:val="78412EB3"/>
    <w:rsid w:val="78F969D5"/>
    <w:rsid w:val="7A140880"/>
    <w:rsid w:val="7AC676A0"/>
    <w:rsid w:val="7B3665D4"/>
    <w:rsid w:val="7B5A6766"/>
    <w:rsid w:val="7B6A2721"/>
    <w:rsid w:val="7C2823C0"/>
    <w:rsid w:val="7CE02C9B"/>
    <w:rsid w:val="7F5B52F6"/>
    <w:rsid w:val="7FBF436A"/>
    <w:rsid w:val="7FCB7C32"/>
    <w:rsid w:val="DEF60AD9"/>
    <w:rsid w:val="E5ED36AC"/>
    <w:rsid w:val="F71F274A"/>
    <w:rsid w:val="F7FCC8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6">
    <w:name w:val="Default Paragraph Font"/>
    <w:qFormat/>
    <w:uiPriority w:val="0"/>
  </w:style>
  <w:style w:type="table" w:default="1" w:styleId="5">
    <w:name w:val="Normal Table"/>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czsscglj</Company>
  <Pages>3</Pages>
  <Words>2454</Words>
  <Characters>2571</Characters>
  <Paragraphs>152</Paragraphs>
  <TotalTime>15</TotalTime>
  <ScaleCrop>false</ScaleCrop>
  <LinksUpToDate>false</LinksUpToDate>
  <CharactersWithSpaces>2576</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2022-08-24T10:06:00Z</dcterms:created>
  <dc:creator>李志成</dc:creator>
  <cp:lastModifiedBy>kylin</cp:lastModifiedBy>
  <dcterms:modified xsi:type="dcterms:W3CDTF">2024-12-10T16:22:13Z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A1914C02720543EF88807B0D9F9FF0A4_13</vt:lpwstr>
  </property>
</Properties>
</file>